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84409C" w14:textId="77777777" w:rsidR="00152641" w:rsidRDefault="00000000">
      <w:pPr>
        <w:pStyle w:val="afd"/>
        <w:ind w:leftChars="-1" w:left="-2" w:firstLine="1"/>
        <w:sectPr w:rsidR="00152641">
          <w:headerReference w:type="even" r:id="rId8"/>
          <w:headerReference w:type="default" r:id="rId9"/>
          <w:footerReference w:type="even" r:id="rId10"/>
          <w:footerReference w:type="default" r:id="rId11"/>
          <w:headerReference w:type="first" r:id="rId12"/>
          <w:footerReference w:type="first" r:id="rId13"/>
          <w:pgSz w:w="11907" w:h="16839"/>
          <w:pgMar w:top="567" w:right="851" w:bottom="1361" w:left="1418" w:header="0" w:footer="0" w:gutter="0"/>
          <w:pgNumType w:start="1"/>
          <w:cols w:space="720"/>
          <w:titlePg/>
          <w:docGrid w:type="lines" w:linePitch="312"/>
        </w:sectPr>
      </w:pPr>
      <w:bookmarkStart w:id="0" w:name="SectionMark0"/>
      <w:r>
        <w:rPr>
          <w:noProof/>
        </w:rPr>
        <mc:AlternateContent>
          <mc:Choice Requires="wps">
            <w:drawing>
              <wp:anchor distT="0" distB="0" distL="114300" distR="114300" simplePos="0" relativeHeight="251668480" behindDoc="0" locked="1" layoutInCell="1" allowOverlap="1" wp14:anchorId="2AD01638" wp14:editId="0BF137D7">
                <wp:simplePos x="0" y="0"/>
                <wp:positionH relativeFrom="margin">
                  <wp:posOffset>0</wp:posOffset>
                </wp:positionH>
                <wp:positionV relativeFrom="margin">
                  <wp:posOffset>3635375</wp:posOffset>
                </wp:positionV>
                <wp:extent cx="5969000" cy="4681220"/>
                <wp:effectExtent l="0" t="4445" r="0" b="635"/>
                <wp:wrapNone/>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681220"/>
                        </a:xfrm>
                        <a:prstGeom prst="rect">
                          <a:avLst/>
                        </a:prstGeom>
                        <a:solidFill>
                          <a:srgbClr val="FFFFFF"/>
                        </a:solidFill>
                        <a:ln>
                          <a:noFill/>
                        </a:ln>
                      </wps:spPr>
                      <wps:txbx>
                        <w:txbxContent>
                          <w:p w14:paraId="0C892584" w14:textId="77777777" w:rsidR="00152641" w:rsidRDefault="00000000">
                            <w:pPr>
                              <w:pStyle w:val="af4"/>
                              <w:rPr>
                                <w:rFonts w:ascii="宋体" w:hAnsi="宋体" w:hint="eastAsia"/>
                                <w:szCs w:val="52"/>
                              </w:rPr>
                            </w:pPr>
                            <w:bookmarkStart w:id="1" w:name="_Hlk171524583"/>
                            <w:r>
                              <w:rPr>
                                <w:rFonts w:ascii="宋体" w:hAnsi="宋体" w:hint="eastAsia"/>
                                <w:szCs w:val="52"/>
                              </w:rPr>
                              <w:t>公共机构能耗定额及计算方法</w:t>
                            </w:r>
                            <w:bookmarkEnd w:id="1"/>
                          </w:p>
                          <w:p w14:paraId="0470E264" w14:textId="77777777" w:rsidR="00152641" w:rsidRDefault="00000000">
                            <w:pPr>
                              <w:pStyle w:val="af4"/>
                              <w:rPr>
                                <w:rFonts w:hAnsi="黑体" w:hint="eastAsia"/>
                                <w:sz w:val="28"/>
                                <w:szCs w:val="28"/>
                              </w:rPr>
                            </w:pPr>
                            <w:r>
                              <w:rPr>
                                <w:rFonts w:hAnsi="黑体"/>
                                <w:sz w:val="28"/>
                                <w:szCs w:val="28"/>
                              </w:rPr>
                              <w:t>Energy consumption quota and calculation method</w:t>
                            </w:r>
                          </w:p>
                          <w:p w14:paraId="79A9DAF6" w14:textId="77777777" w:rsidR="00152641" w:rsidRDefault="00000000">
                            <w:pPr>
                              <w:pStyle w:val="af4"/>
                              <w:rPr>
                                <w:rFonts w:hAnsi="黑体" w:hint="eastAsia"/>
                                <w:sz w:val="28"/>
                                <w:szCs w:val="28"/>
                              </w:rPr>
                            </w:pPr>
                            <w:r>
                              <w:rPr>
                                <w:rFonts w:hAnsi="黑体" w:hint="eastAsia"/>
                                <w:sz w:val="28"/>
                                <w:szCs w:val="28"/>
                              </w:rPr>
                              <w:t>for</w:t>
                            </w:r>
                            <w:r>
                              <w:rPr>
                                <w:rFonts w:hAnsi="黑体"/>
                                <w:sz w:val="28"/>
                                <w:szCs w:val="28"/>
                              </w:rPr>
                              <w:t xml:space="preserve"> public institutions</w:t>
                            </w:r>
                          </w:p>
                          <w:p w14:paraId="0441F7E5" w14:textId="77777777" w:rsidR="00152641" w:rsidRDefault="00152641">
                            <w:pPr>
                              <w:pStyle w:val="af4"/>
                              <w:rPr>
                                <w:rFonts w:hAnsi="黑体" w:hint="eastAsia"/>
                                <w:sz w:val="28"/>
                                <w:szCs w:val="28"/>
                              </w:rPr>
                            </w:pPr>
                          </w:p>
                          <w:p w14:paraId="71CFCEA6" w14:textId="20BDCBA3" w:rsidR="00152641" w:rsidRDefault="00000000">
                            <w:pPr>
                              <w:pStyle w:val="af4"/>
                              <w:rPr>
                                <w:rFonts w:ascii="宋体" w:hAnsi="宋体" w:hint="eastAsia"/>
                                <w:sz w:val="28"/>
                                <w:szCs w:val="28"/>
                              </w:rPr>
                            </w:pPr>
                            <w:r>
                              <w:rPr>
                                <w:rFonts w:ascii="宋体" w:hAnsi="宋体" w:hint="eastAsia"/>
                                <w:sz w:val="28"/>
                                <w:szCs w:val="28"/>
                              </w:rPr>
                              <w:t>（</w:t>
                            </w:r>
                            <w:r w:rsidR="00CD0440">
                              <w:rPr>
                                <w:rFonts w:hAnsi="黑体" w:hint="eastAsia"/>
                                <w:sz w:val="28"/>
                                <w:szCs w:val="28"/>
                              </w:rPr>
                              <w:t>送</w:t>
                            </w:r>
                            <w:r w:rsidR="00414D32">
                              <w:rPr>
                                <w:rFonts w:hAnsi="黑体" w:hint="eastAsia"/>
                                <w:sz w:val="28"/>
                                <w:szCs w:val="28"/>
                              </w:rPr>
                              <w:t>审稿</w:t>
                            </w:r>
                            <w:r>
                              <w:rPr>
                                <w:rFonts w:ascii="宋体" w:hAnsi="宋体" w:hint="eastAsia"/>
                                <w:sz w:val="28"/>
                                <w:szCs w:val="28"/>
                              </w:rPr>
                              <w:t>）</w:t>
                            </w:r>
                          </w:p>
                          <w:p w14:paraId="4C37BAED" w14:textId="77777777" w:rsidR="00152641" w:rsidRDefault="00152641">
                            <w:pPr>
                              <w:pStyle w:val="af4"/>
                              <w:rPr>
                                <w:rFonts w:ascii="宋体" w:hAnsi="宋体" w:hint="eastAsia"/>
                                <w:sz w:val="28"/>
                                <w:szCs w:val="28"/>
                              </w:rPr>
                            </w:pPr>
                          </w:p>
                        </w:txbxContent>
                      </wps:txbx>
                      <wps:bodyPr rot="0" vert="horz" wrap="square" lIns="0" tIns="0" rIns="0" bIns="0" anchor="t" anchorCtr="0" upright="1">
                        <a:noAutofit/>
                      </wps:bodyPr>
                    </wps:wsp>
                  </a:graphicData>
                </a:graphic>
              </wp:anchor>
            </w:drawing>
          </mc:Choice>
          <mc:Fallback>
            <w:pict>
              <v:shapetype w14:anchorId="2AD01638" id="_x0000_t202" coordsize="21600,21600" o:spt="202" path="m,l,21600r21600,l21600,xe">
                <v:stroke joinstyle="miter"/>
                <v:path gradientshapeok="t" o:connecttype="rect"/>
              </v:shapetype>
              <v:shape id="文本框 10" o:spid="_x0000_s1026" type="#_x0000_t202" style="position:absolute;left:0;text-align:left;margin-left:0;margin-top:286.25pt;width:470pt;height:368.6pt;z-index:25166848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" stroked="f">
                <v:textbox inset="0,0,0,0">
                  <w:txbxContent>
                    <w:p w14:paraId="0C892584" w14:textId="77777777" w:rsidR="00152641" w:rsidRDefault="00000000">
                      <w:pPr>
                        <w:pStyle w:val="af4"/>
                        <w:rPr>
                          <w:rFonts w:ascii="宋体" w:hAnsi="宋体" w:hint="eastAsia"/>
                          <w:szCs w:val="52"/>
                        </w:rPr>
                      </w:pPr>
                      <w:bookmarkStart w:id="2" w:name="_Hlk171524583"/>
                      <w:r>
                        <w:rPr>
                          <w:rFonts w:ascii="宋体" w:hAnsi="宋体" w:hint="eastAsia"/>
                          <w:szCs w:val="52"/>
                        </w:rPr>
                        <w:t>公共机构能耗定额及计算方法</w:t>
                      </w:r>
                      <w:bookmarkEnd w:id="2"/>
                    </w:p>
                    <w:p w14:paraId="0470E264" w14:textId="77777777" w:rsidR="00152641" w:rsidRDefault="00000000">
                      <w:pPr>
                        <w:pStyle w:val="af4"/>
                        <w:rPr>
                          <w:rFonts w:hAnsi="黑体" w:hint="eastAsia"/>
                          <w:sz w:val="28"/>
                          <w:szCs w:val="28"/>
                        </w:rPr>
                      </w:pPr>
                      <w:r>
                        <w:rPr>
                          <w:rFonts w:hAnsi="黑体"/>
                          <w:sz w:val="28"/>
                          <w:szCs w:val="28"/>
                        </w:rPr>
                        <w:t>Energy consumption quota and calculation method</w:t>
                      </w:r>
                    </w:p>
                    <w:p w14:paraId="79A9DAF6" w14:textId="77777777" w:rsidR="00152641" w:rsidRDefault="00000000">
                      <w:pPr>
                        <w:pStyle w:val="af4"/>
                        <w:rPr>
                          <w:rFonts w:hAnsi="黑体" w:hint="eastAsia"/>
                          <w:sz w:val="28"/>
                          <w:szCs w:val="28"/>
                        </w:rPr>
                      </w:pPr>
                      <w:r>
                        <w:rPr>
                          <w:rFonts w:hAnsi="黑体" w:hint="eastAsia"/>
                          <w:sz w:val="28"/>
                          <w:szCs w:val="28"/>
                        </w:rPr>
                        <w:t>for</w:t>
                      </w:r>
                      <w:r>
                        <w:rPr>
                          <w:rFonts w:hAnsi="黑体"/>
                          <w:sz w:val="28"/>
                          <w:szCs w:val="28"/>
                        </w:rPr>
                        <w:t xml:space="preserve"> public institutions</w:t>
                      </w:r>
                    </w:p>
                    <w:p w14:paraId="0441F7E5" w14:textId="77777777" w:rsidR="00152641" w:rsidRDefault="00152641">
                      <w:pPr>
                        <w:pStyle w:val="af4"/>
                        <w:rPr>
                          <w:rFonts w:hAnsi="黑体" w:hint="eastAsia"/>
                          <w:sz w:val="28"/>
                          <w:szCs w:val="28"/>
                        </w:rPr>
                      </w:pPr>
                    </w:p>
                    <w:p w14:paraId="71CFCEA6" w14:textId="20BDCBA3" w:rsidR="00152641" w:rsidRDefault="00000000">
                      <w:pPr>
                        <w:pStyle w:val="af4"/>
                        <w:rPr>
                          <w:rFonts w:ascii="宋体" w:hAnsi="宋体" w:hint="eastAsia"/>
                          <w:sz w:val="28"/>
                          <w:szCs w:val="28"/>
                        </w:rPr>
                      </w:pPr>
                      <w:r>
                        <w:rPr>
                          <w:rFonts w:ascii="宋体" w:hAnsi="宋体" w:hint="eastAsia"/>
                          <w:sz w:val="28"/>
                          <w:szCs w:val="28"/>
                        </w:rPr>
                        <w:t>（</w:t>
                      </w:r>
                      <w:r w:rsidR="00CD0440">
                        <w:rPr>
                          <w:rFonts w:hAnsi="黑体" w:hint="eastAsia"/>
                          <w:sz w:val="28"/>
                          <w:szCs w:val="28"/>
                        </w:rPr>
                        <w:t>送</w:t>
                      </w:r>
                      <w:r w:rsidR="00414D32">
                        <w:rPr>
                          <w:rFonts w:hAnsi="黑体" w:hint="eastAsia"/>
                          <w:sz w:val="28"/>
                          <w:szCs w:val="28"/>
                        </w:rPr>
                        <w:t>审稿</w:t>
                      </w:r>
                      <w:r>
                        <w:rPr>
                          <w:rFonts w:ascii="宋体" w:hAnsi="宋体" w:hint="eastAsia"/>
                          <w:sz w:val="28"/>
                          <w:szCs w:val="28"/>
                        </w:rPr>
                        <w:t>）</w:t>
                      </w:r>
                    </w:p>
                    <w:p w14:paraId="4C37BAED" w14:textId="77777777" w:rsidR="00152641" w:rsidRDefault="00152641">
                      <w:pPr>
                        <w:pStyle w:val="af4"/>
                        <w:rPr>
                          <w:rFonts w:ascii="宋体" w:hAnsi="宋体" w:hint="eastAsia"/>
                          <w:sz w:val="28"/>
                          <w:szCs w:val="28"/>
                        </w:rPr>
                      </w:pPr>
                    </w:p>
                  </w:txbxContent>
                </v:textbox>
                <w10:wrap anchorx="margin" anchory="margin"/>
                <w10:anchorlock/>
              </v:shape>
            </w:pict>
          </mc:Fallback>
        </mc:AlternateContent>
      </w:r>
      <w:r>
        <w:rPr>
          <w:noProof/>
        </w:rPr>
        <mc:AlternateContent>
          <mc:Choice Requires="wps">
            <w:drawing>
              <wp:anchor distT="0" distB="0" distL="114300" distR="114300" simplePos="0" relativeHeight="251667456" behindDoc="0" locked="0" layoutInCell="1" allowOverlap="1" wp14:anchorId="3FF7F03F" wp14:editId="25C8831F">
                <wp:simplePos x="0" y="0"/>
                <wp:positionH relativeFrom="column">
                  <wp:posOffset>0</wp:posOffset>
                </wp:positionH>
                <wp:positionV relativeFrom="paragraph">
                  <wp:posOffset>8890000</wp:posOffset>
                </wp:positionV>
                <wp:extent cx="6121400" cy="0"/>
                <wp:effectExtent l="14605" t="10795" r="7620" b="8255"/>
                <wp:wrapNone/>
                <wp:docPr id="9" name="直接连接符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0pt;margin-top:700pt;height:0pt;width:482pt;z-index:251667456;mso-width-relative:page;mso-height-relative:page;" filled="f" stroked="t" coordsize="21600,21600" o:gfxdata="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IbDfv7VAAAACgEAAA8A&#10;AAAAAAAAAQAgAAAAIgAAAGRycy9kb3ducmV2LnhtbFBLAQIUABQAAAAIAIdO4kCsC3bo4QEAAKsD&#10;AAAOAAAAAAAAAAEAIAAAACQBAABkcnMvZTJvRG9jLnhtbFBLBQYAAAAABgAGAFkBAAB3BQAAAAA=&#10;">
                <v:fill on="f" focussize="0,0"/>
                <v:stroke weight="1pt" color="#000000" joinstyle="round"/>
                <v:imagedata o:title=""/>
                <o:lock v:ext="edit" aspectratio="f"/>
              </v:line>
            </w:pict>
          </mc:Fallback>
        </mc:AlternateContent>
      </w:r>
      <w:r>
        <w:rPr>
          <w:noProof/>
        </w:rPr>
        <mc:AlternateContent>
          <mc:Choice Requires="wps">
            <w:drawing>
              <wp:anchor distT="0" distB="0" distL="114300" distR="114300" simplePos="0" relativeHeight="251666432" behindDoc="0" locked="0" layoutInCell="1" allowOverlap="1" wp14:anchorId="185AF4C3" wp14:editId="746C8EAA">
                <wp:simplePos x="0" y="0"/>
                <wp:positionH relativeFrom="column">
                  <wp:posOffset>0</wp:posOffset>
                </wp:positionH>
                <wp:positionV relativeFrom="paragraph">
                  <wp:posOffset>2273300</wp:posOffset>
                </wp:positionV>
                <wp:extent cx="6121400" cy="0"/>
                <wp:effectExtent l="14605" t="13970" r="7620" b="14605"/>
                <wp:wrapNone/>
                <wp:docPr id="8" name="直接连接符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0pt;margin-top:179pt;height:0pt;width:482pt;z-index:251666432;mso-width-relative:page;mso-height-relative:page;" filled="f" stroked="t" coordsize="21600,21600" o:gfxdata="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vqahW1gAAAAgBAAAP&#10;AAAAAAAAAAEAIAAAACIAAABkcnMvZG93bnJldi54bWxQSwECFAAUAAAACACHTuJAUQWvIeEBAACr&#10;AwAADgAAAAAAAAABACAAAAAlAQAAZHJzL2Uyb0RvYy54bWxQSwUGAAAAAAYABgBZAQAAeAUAAAAA&#10;">
                <v:fill on="f" focussize="0,0"/>
                <v:stroke weight="1pt" color="#000000" joinstyle="round"/>
                <v:imagedata o:title=""/>
                <o:lock v:ext="edit" aspectratio="f"/>
              </v:line>
            </w:pict>
          </mc:Fallback>
        </mc:AlternateContent>
      </w:r>
      <w:r>
        <w:rPr>
          <w:noProof/>
        </w:rPr>
        <mc:AlternateContent>
          <mc:Choice Requires="wps">
            <w:drawing>
              <wp:anchor distT="0" distB="0" distL="114300" distR="114300" simplePos="0" relativeHeight="251665408" behindDoc="0" locked="1" layoutInCell="1" allowOverlap="1" wp14:anchorId="03AA07F2" wp14:editId="2CFF8FE1">
                <wp:simplePos x="0" y="0"/>
                <wp:positionH relativeFrom="margin">
                  <wp:posOffset>0</wp:posOffset>
                </wp:positionH>
                <wp:positionV relativeFrom="margin">
                  <wp:posOffset>9108440</wp:posOffset>
                </wp:positionV>
                <wp:extent cx="6120130" cy="363220"/>
                <wp:effectExtent l="0" t="635" r="0" b="0"/>
                <wp:wrapNone/>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63220"/>
                        </a:xfrm>
                        <a:prstGeom prst="rect">
                          <a:avLst/>
                        </a:prstGeom>
                        <a:solidFill>
                          <a:srgbClr val="FFFFFF"/>
                        </a:solidFill>
                        <a:ln>
                          <a:noFill/>
                        </a:ln>
                      </wps:spPr>
                      <wps:txbx>
                        <w:txbxContent>
                          <w:p w14:paraId="6E8EFA3B" w14:textId="77777777" w:rsidR="00152641" w:rsidRDefault="00000000">
                            <w:pPr>
                              <w:pStyle w:val="af3"/>
                            </w:pPr>
                            <w:r>
                              <w:rPr>
                                <w:rFonts w:hint="eastAsia"/>
                              </w:rPr>
                              <w:t>江苏省市场监督管理局</w:t>
                            </w:r>
                            <w:r>
                              <w:rPr>
                                <w:rStyle w:val="af1"/>
                                <w:rFonts w:hint="eastAsia"/>
                              </w:rPr>
                              <w:t xml:space="preserve"> 发布</w:t>
                            </w:r>
                          </w:p>
                        </w:txbxContent>
                      </wps:txbx>
                      <wps:bodyPr rot="0" vert="horz" wrap="square" lIns="0" tIns="0" rIns="0" bIns="0" anchor="t" anchorCtr="0" upright="1">
                        <a:noAutofit/>
                      </wps:bodyPr>
                    </wps:wsp>
                  </a:graphicData>
                </a:graphic>
              </wp:anchor>
            </w:drawing>
          </mc:Choice>
          <mc:Fallback>
            <w:pict>
              <v:shape w14:anchorId="03AA07F2" id="文本框 7" o:spid="_x0000_s1027" type="#_x0000_t202" style="position:absolute;left:0;text-align:left;margin-left:0;margin-top:717.2pt;width:481.9pt;height:28.6pt;z-index:25166540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" stroked="f">
                <v:textbox inset="0,0,0,0">
                  <w:txbxContent>
                    <w:p w14:paraId="6E8EFA3B" w14:textId="77777777" w:rsidR="00152641" w:rsidRDefault="00000000">
                      <w:pPr>
                        <w:pStyle w:val="af3"/>
                      </w:pPr>
                      <w:r>
                        <w:rPr>
                          <w:rFonts w:hint="eastAsia"/>
                        </w:rPr>
                        <w:t>江苏省市场监督管理局</w:t>
                      </w:r>
                      <w:r>
                        <w:rPr>
                          <w:rStyle w:val="af1"/>
                          <w:rFonts w:hint="eastAsia"/>
                        </w:rPr>
                        <w:t xml:space="preserve"> 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64384" behindDoc="0" locked="1" layoutInCell="1" allowOverlap="1" wp14:anchorId="633F70B8" wp14:editId="13D435B6">
                <wp:simplePos x="0" y="0"/>
                <wp:positionH relativeFrom="margin">
                  <wp:posOffset>4100830</wp:posOffset>
                </wp:positionH>
                <wp:positionV relativeFrom="margin">
                  <wp:posOffset>8563610</wp:posOffset>
                </wp:positionV>
                <wp:extent cx="2019300" cy="312420"/>
                <wp:effectExtent l="635" t="0" r="0" b="3175"/>
                <wp:wrapNone/>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1328E016" w14:textId="77777777" w:rsidR="00152641" w:rsidRDefault="00000000">
                            <w:pPr>
                              <w:pStyle w:val="afe"/>
                              <w:rPr>
                                <w:rFonts w:ascii="黑体" w:hAnsi="黑体" w:hint="eastAsia"/>
                              </w:rPr>
                            </w:pPr>
                            <w:r>
                              <w:rPr>
                                <w:rFonts w:ascii="黑体" w:hAnsi="黑体"/>
                              </w:rPr>
                              <w:t>202*-**-**实施</w:t>
                            </w:r>
                          </w:p>
                        </w:txbxContent>
                      </wps:txbx>
                      <wps:bodyPr rot="0" vert="horz" wrap="square" lIns="0" tIns="0" rIns="0" bIns="0" anchor="t" anchorCtr="0" upright="1">
                        <a:noAutofit/>
                      </wps:bodyPr>
                    </wps:wsp>
                  </a:graphicData>
                </a:graphic>
              </wp:anchor>
            </w:drawing>
          </mc:Choice>
          <mc:Fallback>
            <w:pict>
              <v:shape w14:anchorId="633F70B8" id="文本框 6" o:spid="_x0000_s1028" type="#_x0000_t202" style="position:absolute;left:0;text-align:left;margin-left:322.9pt;margin-top:674.3pt;width:159pt;height:24.6pt;z-index:25166438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2L6w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" stroked="f">
                <v:textbox inset="0,0,0,0">
                  <w:txbxContent>
                    <w:p w14:paraId="1328E016" w14:textId="77777777" w:rsidR="00152641" w:rsidRDefault="00000000">
                      <w:pPr>
                        <w:pStyle w:val="afe"/>
                        <w:rPr>
                          <w:rFonts w:ascii="黑体" w:hAnsi="黑体" w:hint="eastAsia"/>
                        </w:rPr>
                      </w:pPr>
                      <w:r>
                        <w:rPr>
                          <w:rFonts w:ascii="黑体" w:hAnsi="黑体"/>
                        </w:rPr>
                        <w:t>202*-**-**</w:t>
                      </w:r>
                      <w:r>
                        <w:rPr>
                          <w:rFonts w:ascii="黑体" w:hAnsi="黑体"/>
                        </w:rPr>
                        <w:t>实施</w:t>
                      </w:r>
                    </w:p>
                  </w:txbxContent>
                </v:textbox>
                <w10:wrap anchorx="margin" anchory="margin"/>
                <w10:anchorlock/>
              </v:shape>
            </w:pict>
          </mc:Fallback>
        </mc:AlternateContent>
      </w:r>
      <w:r>
        <w:rPr>
          <w:noProof/>
        </w:rPr>
        <mc:AlternateContent>
          <mc:Choice Requires="wps">
            <w:drawing>
              <wp:anchor distT="0" distB="0" distL="114300" distR="114300" simplePos="0" relativeHeight="251663360" behindDoc="0" locked="1" layoutInCell="1" allowOverlap="1" wp14:anchorId="4F1D4C0D" wp14:editId="31FB6CC2">
                <wp:simplePos x="0" y="0"/>
                <wp:positionH relativeFrom="margin">
                  <wp:posOffset>0</wp:posOffset>
                </wp:positionH>
                <wp:positionV relativeFrom="margin">
                  <wp:posOffset>8563610</wp:posOffset>
                </wp:positionV>
                <wp:extent cx="2019300" cy="312420"/>
                <wp:effectExtent l="0" t="0" r="4445" b="3175"/>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27F593A1" w14:textId="77777777" w:rsidR="00152641" w:rsidRDefault="00000000">
                            <w:pPr>
                              <w:pStyle w:val="af5"/>
                              <w:rPr>
                                <w:rFonts w:ascii="黑体" w:hAnsi="黑体" w:hint="eastAsia"/>
                              </w:rPr>
                            </w:pPr>
                            <w:r>
                              <w:rPr>
                                <w:rFonts w:ascii="黑体" w:hAnsi="黑体"/>
                              </w:rPr>
                              <w:t>202*-**-**发布</w:t>
                            </w:r>
                          </w:p>
                        </w:txbxContent>
                      </wps:txbx>
                      <wps:bodyPr rot="0" vert="horz" wrap="square" lIns="0" tIns="0" rIns="0" bIns="0" anchor="t" anchorCtr="0" upright="1">
                        <a:noAutofit/>
                      </wps:bodyPr>
                    </wps:wsp>
                  </a:graphicData>
                </a:graphic>
              </wp:anchor>
            </w:drawing>
          </mc:Choice>
          <mc:Fallback>
            <w:pict>
              <v:shape w14:anchorId="4F1D4C0D" id="文本框 5" o:spid="_x0000_s1029" type="#_x0000_t202" style="position:absolute;left:0;text-align:left;margin-left:0;margin-top:674.3pt;width:159pt;height:24.6pt;z-index:25166336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xfe6w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" stroked="f">
                <v:textbox inset="0,0,0,0">
                  <w:txbxContent>
                    <w:p w14:paraId="27F593A1" w14:textId="77777777" w:rsidR="00152641" w:rsidRDefault="00000000">
                      <w:pPr>
                        <w:pStyle w:val="af5"/>
                        <w:rPr>
                          <w:rFonts w:ascii="黑体" w:hAnsi="黑体" w:hint="eastAsia"/>
                        </w:rPr>
                      </w:pPr>
                      <w:r>
                        <w:rPr>
                          <w:rFonts w:ascii="黑体" w:hAnsi="黑体"/>
                        </w:rPr>
                        <w:t>202*-**-**</w:t>
                      </w:r>
                      <w:r>
                        <w:rPr>
                          <w:rFonts w:ascii="黑体" w:hAnsi="黑体"/>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62336" behindDoc="0" locked="1" layoutInCell="1" allowOverlap="1" wp14:anchorId="158826BF" wp14:editId="23431FD1">
                <wp:simplePos x="0" y="0"/>
                <wp:positionH relativeFrom="margin">
                  <wp:posOffset>-3810</wp:posOffset>
                </wp:positionH>
                <wp:positionV relativeFrom="margin">
                  <wp:posOffset>1670685</wp:posOffset>
                </wp:positionV>
                <wp:extent cx="6119495" cy="581660"/>
                <wp:effectExtent l="0" t="0" r="0" b="8890"/>
                <wp:wrapNone/>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581660"/>
                        </a:xfrm>
                        <a:prstGeom prst="rect">
                          <a:avLst/>
                        </a:prstGeom>
                        <a:solidFill>
                          <a:srgbClr val="FFFFFF"/>
                        </a:solidFill>
                        <a:ln>
                          <a:noFill/>
                        </a:ln>
                      </wps:spPr>
                      <wps:txbx>
                        <w:txbxContent>
                          <w:p w14:paraId="4DB9B3AC" w14:textId="77777777" w:rsidR="00152641" w:rsidRDefault="00000000">
                            <w:pPr>
                              <w:pStyle w:val="12"/>
                              <w:spacing w:before="0" w:line="320" w:lineRule="exact"/>
                              <w:rPr>
                                <w:rFonts w:ascii="黑体" w:eastAsia="黑体" w:hAnsi="黑体" w:hint="eastAsia"/>
                              </w:rPr>
                            </w:pPr>
                            <w:r>
                              <w:rPr>
                                <w:rFonts w:ascii="黑体" w:eastAsia="黑体" w:hAnsi="黑体"/>
                              </w:rPr>
                              <w:t>DB32/000—202</w:t>
                            </w:r>
                            <w:r>
                              <w:rPr>
                                <w:rFonts w:ascii="黑体" w:eastAsia="黑体" w:hAnsi="黑体" w:hint="eastAsia"/>
                              </w:rPr>
                              <w:t>*</w:t>
                            </w:r>
                          </w:p>
                          <w:p w14:paraId="682EA812" w14:textId="77777777" w:rsidR="00152641" w:rsidRDefault="00000000">
                            <w:pPr>
                              <w:pStyle w:val="12"/>
                              <w:spacing w:before="0" w:line="320" w:lineRule="exact"/>
                              <w:rPr>
                                <w:sz w:val="21"/>
                                <w:szCs w:val="15"/>
                              </w:rPr>
                            </w:pPr>
                            <w:r>
                              <w:rPr>
                                <w:rFonts w:ascii="黑体" w:eastAsia="黑体" w:hAnsi="黑体" w:hint="eastAsia"/>
                                <w:sz w:val="21"/>
                                <w:szCs w:val="15"/>
                              </w:rPr>
                              <w:t>代替</w:t>
                            </w:r>
                            <w:r>
                              <w:rPr>
                                <w:rFonts w:ascii="黑体" w:eastAsia="黑体" w:hAnsi="黑体"/>
                                <w:sz w:val="21"/>
                                <w:szCs w:val="15"/>
                              </w:rPr>
                              <w:t>DB32/T 4001-2021</w:t>
                            </w:r>
                            <w:r>
                              <w:rPr>
                                <w:rFonts w:ascii="黑体" w:eastAsia="黑体" w:hAnsi="黑体" w:hint="eastAsia"/>
                                <w:sz w:val="21"/>
                                <w:szCs w:val="15"/>
                              </w:rPr>
                              <w:t>、</w:t>
                            </w:r>
                            <w:r>
                              <w:rPr>
                                <w:rFonts w:ascii="黑体" w:eastAsia="黑体" w:hAnsi="黑体"/>
                                <w:sz w:val="21"/>
                                <w:szCs w:val="15"/>
                              </w:rPr>
                              <w:t>DB32/T 3827-2020</w:t>
                            </w:r>
                          </w:p>
                        </w:txbxContent>
                      </wps:txbx>
                      <wps:bodyPr rot="0" vert="horz" wrap="square" lIns="0" tIns="0" rIns="0" bIns="0" anchor="t" anchorCtr="0" upright="1">
                        <a:noAutofit/>
                      </wps:bodyPr>
                    </wps:wsp>
                  </a:graphicData>
                </a:graphic>
              </wp:anchor>
            </w:drawing>
          </mc:Choice>
          <mc:Fallback>
            <w:pict>
              <v:shape w14:anchorId="158826BF" id="文本框 4" o:spid="_x0000_s1030" type="#_x0000_t202" style="position:absolute;left:0;text-align:left;margin-left:-.3pt;margin-top:131.55pt;width:481.85pt;height:45.8pt;z-index:25166233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" stroked="f">
                <v:textbox inset="0,0,0,0">
                  <w:txbxContent>
                    <w:p w14:paraId="4DB9B3AC" w14:textId="77777777" w:rsidR="00152641" w:rsidRDefault="00000000">
                      <w:pPr>
                        <w:pStyle w:val="12"/>
                        <w:spacing w:before="0" w:line="320" w:lineRule="exact"/>
                        <w:rPr>
                          <w:rFonts w:ascii="黑体" w:eastAsia="黑体" w:hAnsi="黑体" w:hint="eastAsia"/>
                        </w:rPr>
                      </w:pPr>
                      <w:r>
                        <w:rPr>
                          <w:rFonts w:ascii="黑体" w:eastAsia="黑体" w:hAnsi="黑体"/>
                        </w:rPr>
                        <w:t>DB32/000—202</w:t>
                      </w:r>
                      <w:r>
                        <w:rPr>
                          <w:rFonts w:ascii="黑体" w:eastAsia="黑体" w:hAnsi="黑体" w:hint="eastAsia"/>
                        </w:rPr>
                        <w:t>*</w:t>
                      </w:r>
                    </w:p>
                    <w:p w14:paraId="682EA812" w14:textId="77777777" w:rsidR="00152641" w:rsidRDefault="00000000">
                      <w:pPr>
                        <w:pStyle w:val="12"/>
                        <w:spacing w:before="0" w:line="320" w:lineRule="exact"/>
                        <w:rPr>
                          <w:sz w:val="21"/>
                          <w:szCs w:val="15"/>
                        </w:rPr>
                      </w:pPr>
                      <w:r>
                        <w:rPr>
                          <w:rFonts w:ascii="黑体" w:eastAsia="黑体" w:hAnsi="黑体" w:hint="eastAsia"/>
                          <w:sz w:val="21"/>
                          <w:szCs w:val="15"/>
                        </w:rPr>
                        <w:t>代替</w:t>
                      </w:r>
                      <w:r>
                        <w:rPr>
                          <w:rFonts w:ascii="黑体" w:eastAsia="黑体" w:hAnsi="黑体"/>
                          <w:sz w:val="21"/>
                          <w:szCs w:val="15"/>
                        </w:rPr>
                        <w:t>DB32/T 4001-2021</w:t>
                      </w:r>
                      <w:r>
                        <w:rPr>
                          <w:rFonts w:ascii="黑体" w:eastAsia="黑体" w:hAnsi="黑体" w:hint="eastAsia"/>
                          <w:sz w:val="21"/>
                          <w:szCs w:val="15"/>
                        </w:rPr>
                        <w:t>、</w:t>
                      </w:r>
                      <w:r>
                        <w:rPr>
                          <w:rFonts w:ascii="黑体" w:eastAsia="黑体" w:hAnsi="黑体"/>
                          <w:sz w:val="21"/>
                          <w:szCs w:val="15"/>
                        </w:rPr>
                        <w:t>DB32/T 3827-2020</w:t>
                      </w:r>
                    </w:p>
                  </w:txbxContent>
                </v:textbox>
                <w10:wrap anchorx="margin" anchory="margin"/>
                <w10:anchorlock/>
              </v:shape>
            </w:pict>
          </mc:Fallback>
        </mc:AlternateContent>
      </w:r>
      <w:r>
        <w:rPr>
          <w:noProof/>
        </w:rPr>
        <mc:AlternateContent>
          <mc:Choice Requires="wps">
            <w:drawing>
              <wp:anchor distT="0" distB="0" distL="114300" distR="114300" simplePos="0" relativeHeight="251661312" behindDoc="0" locked="1" layoutInCell="1" allowOverlap="1" wp14:anchorId="612851C4" wp14:editId="62D5B8EC">
                <wp:simplePos x="0" y="0"/>
                <wp:positionH relativeFrom="margin">
                  <wp:posOffset>2891155</wp:posOffset>
                </wp:positionH>
                <wp:positionV relativeFrom="margin">
                  <wp:posOffset>212725</wp:posOffset>
                </wp:positionV>
                <wp:extent cx="3175000" cy="720090"/>
                <wp:effectExtent l="3810" t="635" r="2540" b="3175"/>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0" cy="720090"/>
                        </a:xfrm>
                        <a:prstGeom prst="rect">
                          <a:avLst/>
                        </a:prstGeom>
                        <a:solidFill>
                          <a:srgbClr val="FFFFFF"/>
                        </a:solidFill>
                        <a:ln>
                          <a:noFill/>
                        </a:ln>
                      </wps:spPr>
                      <wps:txbx>
                        <w:txbxContent>
                          <w:p w14:paraId="58AB56F2" w14:textId="77777777" w:rsidR="00152641" w:rsidRDefault="00000000">
                            <w:pPr>
                              <w:pStyle w:val="af2"/>
                              <w:ind w:firstLine="420"/>
                              <w:rPr>
                                <w:rFonts w:ascii="Times New Roman" w:hAnsi="Times New Roman"/>
                              </w:rPr>
                            </w:pPr>
                            <w:r>
                              <w:rPr>
                                <w:rFonts w:ascii="Times New Roman" w:hAnsi="Times New Roman"/>
                              </w:rPr>
                              <w:t>DB32</w:t>
                            </w:r>
                          </w:p>
                        </w:txbxContent>
                      </wps:txbx>
                      <wps:bodyPr rot="0" vert="horz" wrap="square" lIns="0" tIns="0" rIns="0" bIns="0" anchor="t" anchorCtr="0" upright="1">
                        <a:noAutofit/>
                      </wps:bodyPr>
                    </wps:wsp>
                  </a:graphicData>
                </a:graphic>
              </wp:anchor>
            </w:drawing>
          </mc:Choice>
          <mc:Fallback>
            <w:pict>
              <v:shape w14:anchorId="612851C4" id="文本框 3" o:spid="_x0000_s1031" type="#_x0000_t202" style="position:absolute;left:0;text-align:left;margin-left:227.65pt;margin-top:16.75pt;width:250pt;height:56.7pt;z-index:25166131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" stroked="f">
                <v:textbox inset="0,0,0,0">
                  <w:txbxContent>
                    <w:p w14:paraId="58AB56F2" w14:textId="77777777" w:rsidR="00152641" w:rsidRDefault="00000000">
                      <w:pPr>
                        <w:pStyle w:val="af2"/>
                        <w:ind w:firstLine="420"/>
                        <w:rPr>
                          <w:rFonts w:ascii="Times New Roman" w:hAnsi="Times New Roman"/>
                        </w:rPr>
                      </w:pPr>
                      <w:r>
                        <w:rPr>
                          <w:rFonts w:ascii="Times New Roman" w:hAnsi="Times New Roman"/>
                        </w:rPr>
                        <w:t>DB32</w:t>
                      </w:r>
                    </w:p>
                  </w:txbxContent>
                </v:textbox>
                <w10:wrap anchorx="margin" anchory="margin"/>
                <w10:anchorlock/>
              </v:shape>
            </w:pict>
          </mc:Fallback>
        </mc:AlternateContent>
      </w:r>
      <w:r>
        <w:rPr>
          <w:noProof/>
        </w:rPr>
        <mc:AlternateContent>
          <mc:Choice Requires="wps">
            <w:drawing>
              <wp:anchor distT="0" distB="0" distL="114300" distR="114300" simplePos="0" relativeHeight="251660288" behindDoc="0" locked="1" layoutInCell="1" allowOverlap="1" wp14:anchorId="3C242514" wp14:editId="51AF46F5">
                <wp:simplePos x="0" y="0"/>
                <wp:positionH relativeFrom="margin">
                  <wp:posOffset>0</wp:posOffset>
                </wp:positionH>
                <wp:positionV relativeFrom="margin">
                  <wp:posOffset>1010920</wp:posOffset>
                </wp:positionV>
                <wp:extent cx="6120130" cy="391160"/>
                <wp:effectExtent l="0" t="0" r="0" b="0"/>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wps:spPr>
                      <wps:txbx>
                        <w:txbxContent>
                          <w:p w14:paraId="11E5B827" w14:textId="77777777" w:rsidR="00152641" w:rsidRDefault="00000000">
                            <w:pPr>
                              <w:pStyle w:val="afc"/>
                              <w:rPr>
                                <w:rFonts w:hint="eastAsia"/>
                              </w:rPr>
                            </w:pPr>
                            <w:r>
                              <w:rPr>
                                <w:rFonts w:hint="eastAsia"/>
                              </w:rPr>
                              <w:t>江苏省地方标准</w:t>
                            </w:r>
                          </w:p>
                        </w:txbxContent>
                      </wps:txbx>
                      <wps:bodyPr rot="0" vert="horz" wrap="square" lIns="0" tIns="0" rIns="0" bIns="0" anchor="t" anchorCtr="0" upright="1">
                        <a:noAutofit/>
                      </wps:bodyPr>
                    </wps:wsp>
                  </a:graphicData>
                </a:graphic>
              </wp:anchor>
            </w:drawing>
          </mc:Choice>
          <mc:Fallback>
            <w:pict>
              <v:shape w14:anchorId="3C242514" id="文本框 2" o:spid="_x0000_s1032" type="#_x0000_t202" style="position:absolute;left:0;text-align:left;margin-left:0;margin-top:79.6pt;width:481.9pt;height:30.8pt;z-index:25166028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" stroked="f">
                <v:textbox inset="0,0,0,0">
                  <w:txbxContent>
                    <w:p w14:paraId="11E5B827" w14:textId="77777777" w:rsidR="00152641" w:rsidRDefault="00000000">
                      <w:pPr>
                        <w:pStyle w:val="afc"/>
                        <w:rPr>
                          <w:rFonts w:hint="eastAsia"/>
                        </w:rPr>
                      </w:pPr>
                      <w:r>
                        <w:rPr>
                          <w:rFonts w:hint="eastAsia"/>
                        </w:rPr>
                        <w:t>江苏省地方标准</w:t>
                      </w:r>
                    </w:p>
                  </w:txbxContent>
                </v:textbox>
                <w10:wrap anchorx="margin" anchory="margin"/>
                <w10:anchorlock/>
              </v:shape>
            </w:pict>
          </mc:Fallback>
        </mc:AlternateContent>
      </w:r>
      <w:r>
        <w:rPr>
          <w:noProof/>
        </w:rPr>
        <mc:AlternateContent>
          <mc:Choice Requires="wps">
            <w:drawing>
              <wp:anchor distT="0" distB="0" distL="114300" distR="114300" simplePos="0" relativeHeight="251659264" behindDoc="0" locked="1" layoutInCell="1" allowOverlap="1" wp14:anchorId="4C4204E9" wp14:editId="1BC34BAB">
                <wp:simplePos x="0" y="0"/>
                <wp:positionH relativeFrom="margin">
                  <wp:posOffset>0</wp:posOffset>
                </wp:positionH>
                <wp:positionV relativeFrom="margin">
                  <wp:posOffset>0</wp:posOffset>
                </wp:positionV>
                <wp:extent cx="2540000" cy="657860"/>
                <wp:effectExtent l="0" t="0" r="0" b="127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wps:spPr>
                      <wps:txbx>
                        <w:txbxContent>
                          <w:p w14:paraId="214350E6" w14:textId="77777777" w:rsidR="00152641" w:rsidRDefault="00000000">
                            <w:pPr>
                              <w:pStyle w:val="afb"/>
                              <w:rPr>
                                <w:rFonts w:ascii="Times New Roman" w:hAnsi="Times New Roman"/>
                              </w:rPr>
                            </w:pPr>
                            <w:r>
                              <w:rPr>
                                <w:rFonts w:ascii="Times New Roman" w:hAnsi="Times New Roman"/>
                              </w:rPr>
                              <w:t>ICS 27.010</w:t>
                            </w:r>
                          </w:p>
                          <w:p w14:paraId="2E834572" w14:textId="77777777" w:rsidR="00152641" w:rsidRDefault="00000000">
                            <w:pPr>
                              <w:pStyle w:val="afb"/>
                              <w:rPr>
                                <w:rFonts w:ascii="Times New Roman" w:hAnsi="Times New Roman"/>
                              </w:rPr>
                            </w:pPr>
                            <w:r>
                              <w:rPr>
                                <w:rFonts w:ascii="Times New Roman" w:hAnsi="Times New Roman"/>
                              </w:rPr>
                              <w:t>X</w:t>
                            </w:r>
                          </w:p>
                          <w:p w14:paraId="7D0C0199" w14:textId="77777777" w:rsidR="00152641" w:rsidRDefault="00000000">
                            <w:pPr>
                              <w:pStyle w:val="afb"/>
                              <w:rPr>
                                <w:rFonts w:ascii="Times New Roman" w:hAnsi="Times New Roman"/>
                              </w:rPr>
                            </w:pPr>
                            <w:r>
                              <w:rPr>
                                <w:rFonts w:ascii="Times New Roman" w:hAnsi="Times New Roman"/>
                              </w:rPr>
                              <w:t>备案号：</w:t>
                            </w:r>
                          </w:p>
                        </w:txbxContent>
                      </wps:txbx>
                      <wps:bodyPr rot="0" vert="horz" wrap="square" lIns="0" tIns="0" rIns="0" bIns="0" anchor="t" anchorCtr="0" upright="1">
                        <a:noAutofit/>
                      </wps:bodyPr>
                    </wps:wsp>
                  </a:graphicData>
                </a:graphic>
              </wp:anchor>
            </w:drawing>
          </mc:Choice>
          <mc:Fallback>
            <w:pict>
              <v:shape w14:anchorId="4C4204E9" id="文本框 1" o:spid="_x0000_s1033" type="#_x0000_t202" style="position:absolute;left:0;text-align:left;margin-left:0;margin-top:0;width:200pt;height:51.8pt;z-index:25165926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" stroked="f">
                <v:textbox inset="0,0,0,0">
                  <w:txbxContent>
                    <w:p w14:paraId="214350E6" w14:textId="77777777" w:rsidR="00152641" w:rsidRDefault="00000000">
                      <w:pPr>
                        <w:pStyle w:val="afb"/>
                        <w:rPr>
                          <w:rFonts w:ascii="Times New Roman" w:hAnsi="Times New Roman"/>
                        </w:rPr>
                      </w:pPr>
                      <w:r>
                        <w:rPr>
                          <w:rFonts w:ascii="Times New Roman" w:hAnsi="Times New Roman"/>
                        </w:rPr>
                        <w:t>ICS 27.010</w:t>
                      </w:r>
                    </w:p>
                    <w:p w14:paraId="2E834572" w14:textId="77777777" w:rsidR="00152641" w:rsidRDefault="00000000">
                      <w:pPr>
                        <w:pStyle w:val="afb"/>
                        <w:rPr>
                          <w:rFonts w:ascii="Times New Roman" w:hAnsi="Times New Roman"/>
                        </w:rPr>
                      </w:pPr>
                      <w:r>
                        <w:rPr>
                          <w:rFonts w:ascii="Times New Roman" w:hAnsi="Times New Roman"/>
                        </w:rPr>
                        <w:t>X</w:t>
                      </w:r>
                    </w:p>
                    <w:p w14:paraId="7D0C0199" w14:textId="77777777" w:rsidR="00152641" w:rsidRDefault="00000000">
                      <w:pPr>
                        <w:pStyle w:val="afb"/>
                        <w:rPr>
                          <w:rFonts w:ascii="Times New Roman" w:hAnsi="Times New Roman"/>
                        </w:rPr>
                      </w:pPr>
                      <w:r>
                        <w:rPr>
                          <w:rFonts w:ascii="Times New Roman" w:hAnsi="Times New Roman"/>
                        </w:rPr>
                        <w:t>备案号：</w:t>
                      </w:r>
                    </w:p>
                  </w:txbxContent>
                </v:textbox>
                <w10:wrap anchorx="margin" anchory="margin"/>
                <w10:anchorlock/>
              </v:shape>
            </w:pict>
          </mc:Fallback>
        </mc:AlternateContent>
      </w:r>
      <w:r>
        <w:rPr>
          <w:rFonts w:hint="eastAsia"/>
        </w:rPr>
        <w:t>4</w:t>
      </w:r>
    </w:p>
    <w:bookmarkEnd w:id="0" w:displacedByCustomXml="next"/>
    <w:bookmarkStart w:id="3" w:name="_Toc28872307" w:displacedByCustomXml="next"/>
    <w:sdt>
      <w:sdtPr>
        <w:rPr>
          <w:rFonts w:ascii="Times New Roman" w:eastAsia="宋体" w:hAnsi="Times New Roman" w:cstheme="minorBidi"/>
          <w:color w:val="auto"/>
          <w:kern w:val="2"/>
          <w:sz w:val="21"/>
          <w:szCs w:val="22"/>
          <w:lang w:val="zh-CN"/>
        </w:rPr>
        <w:id w:val="1206372773"/>
      </w:sdtPr>
      <w:sdtEndPr>
        <w:rPr>
          <w:rFonts w:ascii="宋体" w:hAnsi="宋体"/>
          <w:b/>
          <w:bCs/>
        </w:rPr>
      </w:sdtEndPr>
      <w:sdtContent>
        <w:p w14:paraId="0CAF6503" w14:textId="77777777" w:rsidR="00152641" w:rsidRDefault="00000000">
          <w:pPr>
            <w:pStyle w:val="TOC10"/>
            <w:spacing w:beforeLines="0" w:before="851" w:afterLines="0" w:line="240" w:lineRule="auto"/>
            <w:jc w:val="center"/>
            <w:rPr>
              <w:rFonts w:ascii="黑体" w:eastAsia="黑体" w:hAnsi="黑体" w:hint="eastAsia"/>
              <w:color w:val="auto"/>
            </w:rPr>
          </w:pPr>
          <w:r>
            <w:rPr>
              <w:rFonts w:ascii="黑体" w:eastAsia="黑体" w:hAnsi="黑体" w:hint="eastAsia"/>
              <w:color w:val="auto"/>
              <w:lang w:val="zh-CN"/>
            </w:rPr>
            <w:t xml:space="preserve">目 </w:t>
          </w:r>
          <w:r>
            <w:rPr>
              <w:rFonts w:ascii="黑体" w:eastAsia="黑体" w:hAnsi="黑体"/>
              <w:color w:val="auto"/>
              <w:lang w:val="zh-CN"/>
            </w:rPr>
            <w:t xml:space="preserve"> </w:t>
          </w:r>
          <w:r>
            <w:rPr>
              <w:rFonts w:ascii="黑体" w:eastAsia="黑体" w:hAnsi="黑体" w:hint="eastAsia"/>
              <w:color w:val="auto"/>
              <w:lang w:val="zh-CN"/>
            </w:rPr>
            <w:t>次</w:t>
          </w:r>
        </w:p>
        <w:p w14:paraId="3FC2CA61" w14:textId="4B7EEA0E" w:rsidR="00152641" w:rsidRDefault="00000000">
          <w:pPr>
            <w:pStyle w:val="TOC1"/>
            <w:tabs>
              <w:tab w:val="right" w:leader="dot" w:pos="9344"/>
            </w:tabs>
            <w:ind w:firstLine="420"/>
            <w:rPr>
              <w:rFonts w:asciiTheme="minorHAnsi" w:eastAsiaTheme="minorEastAsia" w:hAnsiTheme="minorHAnsi" w:hint="eastAsia"/>
              <w:noProof/>
              <w14:ligatures w14:val="standardContextual"/>
            </w:rPr>
          </w:pPr>
          <w:r>
            <w:rPr>
              <w:rFonts w:ascii="宋体" w:hAnsi="宋体"/>
            </w:rPr>
            <w:fldChar w:fldCharType="begin"/>
          </w:r>
          <w:r>
            <w:rPr>
              <w:rFonts w:ascii="宋体" w:hAnsi="宋体"/>
            </w:rPr>
            <w:instrText xml:space="preserve"> TOC \o "1-3" \h \z \u </w:instrText>
          </w:r>
          <w:r>
            <w:rPr>
              <w:rFonts w:ascii="宋体" w:hAnsi="宋体"/>
            </w:rPr>
            <w:fldChar w:fldCharType="separate"/>
          </w:r>
          <w:hyperlink w:anchor="_Toc180690162" w:history="1">
            <w:r w:rsidR="00152641">
              <w:rPr>
                <w:rStyle w:val="af"/>
                <w:rFonts w:hint="eastAsia"/>
                <w:noProof/>
              </w:rPr>
              <w:t>前</w:t>
            </w:r>
            <w:r w:rsidR="00152641">
              <w:rPr>
                <w:rStyle w:val="af"/>
                <w:rFonts w:hint="eastAsia"/>
                <w:noProof/>
              </w:rPr>
              <w:t xml:space="preserve">  </w:t>
            </w:r>
            <w:r w:rsidR="00152641">
              <w:rPr>
                <w:rStyle w:val="af"/>
                <w:rFonts w:hint="eastAsia"/>
                <w:noProof/>
              </w:rPr>
              <w:t>言</w:t>
            </w:r>
            <w:r w:rsidR="00152641">
              <w:rPr>
                <w:rFonts w:hint="eastAsia"/>
                <w:noProof/>
              </w:rPr>
              <w:tab/>
            </w:r>
            <w:r w:rsidR="00152641">
              <w:rPr>
                <w:rFonts w:hint="eastAsia"/>
                <w:noProof/>
              </w:rPr>
              <w:fldChar w:fldCharType="begin"/>
            </w:r>
            <w:r w:rsidR="00152641">
              <w:rPr>
                <w:rFonts w:hint="eastAsia"/>
                <w:noProof/>
              </w:rPr>
              <w:instrText xml:space="preserve"> </w:instrText>
            </w:r>
            <w:r w:rsidR="00152641">
              <w:rPr>
                <w:noProof/>
              </w:rPr>
              <w:instrText>PAGEREF _Toc180690162 \h</w:instrText>
            </w:r>
            <w:r w:rsidR="00152641">
              <w:rPr>
                <w:rFonts w:hint="eastAsia"/>
                <w:noProof/>
              </w:rPr>
              <w:instrText xml:space="preserve"> </w:instrText>
            </w:r>
            <w:r w:rsidR="00152641">
              <w:rPr>
                <w:rFonts w:hint="eastAsia"/>
                <w:noProof/>
              </w:rPr>
            </w:r>
            <w:r w:rsidR="00152641">
              <w:rPr>
                <w:rFonts w:hint="eastAsia"/>
                <w:noProof/>
              </w:rPr>
              <w:fldChar w:fldCharType="separate"/>
            </w:r>
            <w:r w:rsidR="0068062C">
              <w:rPr>
                <w:noProof/>
              </w:rPr>
              <w:t>II</w:t>
            </w:r>
            <w:r w:rsidR="00152641">
              <w:rPr>
                <w:rFonts w:hint="eastAsia"/>
                <w:noProof/>
              </w:rPr>
              <w:fldChar w:fldCharType="end"/>
            </w:r>
          </w:hyperlink>
        </w:p>
        <w:p w14:paraId="2EDABE1C" w14:textId="683A4499" w:rsidR="00152641" w:rsidRDefault="00152641">
          <w:pPr>
            <w:pStyle w:val="TOC1"/>
            <w:tabs>
              <w:tab w:val="right" w:leader="dot" w:pos="9344"/>
            </w:tabs>
            <w:ind w:firstLine="420"/>
            <w:rPr>
              <w:rFonts w:asciiTheme="minorHAnsi" w:eastAsiaTheme="minorEastAsia" w:hAnsiTheme="minorHAnsi" w:hint="eastAsia"/>
              <w:noProof/>
              <w14:ligatures w14:val="standardContextual"/>
            </w:rPr>
          </w:pPr>
          <w:hyperlink w:anchor="_Toc180690163" w:history="1">
            <w:r>
              <w:rPr>
                <w:rStyle w:val="af"/>
                <w:rFonts w:hint="eastAsia"/>
                <w:noProof/>
              </w:rPr>
              <w:t xml:space="preserve">1  </w:t>
            </w:r>
            <w:r>
              <w:rPr>
                <w:rStyle w:val="af"/>
                <w:rFonts w:hint="eastAsia"/>
                <w:noProof/>
              </w:rPr>
              <w:t>范围</w:t>
            </w:r>
            <w:r>
              <w:rPr>
                <w:rFonts w:hint="eastAsia"/>
                <w:noProof/>
              </w:rPr>
              <w:tab/>
            </w:r>
            <w:r>
              <w:rPr>
                <w:rFonts w:hint="eastAsia"/>
                <w:noProof/>
              </w:rPr>
              <w:fldChar w:fldCharType="begin"/>
            </w:r>
            <w:r>
              <w:rPr>
                <w:rFonts w:hint="eastAsia"/>
                <w:noProof/>
              </w:rPr>
              <w:instrText xml:space="preserve"> </w:instrText>
            </w:r>
            <w:r>
              <w:rPr>
                <w:noProof/>
              </w:rPr>
              <w:instrText>PAGEREF _Toc180690163 \h</w:instrText>
            </w:r>
            <w:r>
              <w:rPr>
                <w:rFonts w:hint="eastAsia"/>
                <w:noProof/>
              </w:rPr>
              <w:instrText xml:space="preserve"> </w:instrText>
            </w:r>
            <w:r>
              <w:rPr>
                <w:rFonts w:hint="eastAsia"/>
                <w:noProof/>
              </w:rPr>
            </w:r>
            <w:r>
              <w:rPr>
                <w:rFonts w:hint="eastAsia"/>
                <w:noProof/>
              </w:rPr>
              <w:fldChar w:fldCharType="separate"/>
            </w:r>
            <w:r w:rsidR="0068062C">
              <w:rPr>
                <w:noProof/>
              </w:rPr>
              <w:t>1</w:t>
            </w:r>
            <w:r>
              <w:rPr>
                <w:rFonts w:hint="eastAsia"/>
                <w:noProof/>
              </w:rPr>
              <w:fldChar w:fldCharType="end"/>
            </w:r>
          </w:hyperlink>
        </w:p>
        <w:p w14:paraId="18BC0DF8" w14:textId="07E83079" w:rsidR="00152641" w:rsidRDefault="00152641">
          <w:pPr>
            <w:pStyle w:val="TOC1"/>
            <w:tabs>
              <w:tab w:val="right" w:leader="dot" w:pos="9344"/>
            </w:tabs>
            <w:ind w:firstLine="420"/>
            <w:rPr>
              <w:rFonts w:asciiTheme="minorHAnsi" w:eastAsiaTheme="minorEastAsia" w:hAnsiTheme="minorHAnsi" w:hint="eastAsia"/>
              <w:noProof/>
              <w14:ligatures w14:val="standardContextual"/>
            </w:rPr>
          </w:pPr>
          <w:hyperlink w:anchor="_Toc180690164" w:history="1">
            <w:r>
              <w:rPr>
                <w:rStyle w:val="af"/>
                <w:rFonts w:hint="eastAsia"/>
                <w:noProof/>
              </w:rPr>
              <w:t xml:space="preserve">2  </w:t>
            </w:r>
            <w:r>
              <w:rPr>
                <w:rStyle w:val="af"/>
                <w:rFonts w:hint="eastAsia"/>
                <w:noProof/>
              </w:rPr>
              <w:t>规范性引用文件</w:t>
            </w:r>
            <w:r>
              <w:rPr>
                <w:rFonts w:hint="eastAsia"/>
                <w:noProof/>
              </w:rPr>
              <w:tab/>
            </w:r>
            <w:r>
              <w:rPr>
                <w:rFonts w:hint="eastAsia"/>
                <w:noProof/>
              </w:rPr>
              <w:fldChar w:fldCharType="begin"/>
            </w:r>
            <w:r>
              <w:rPr>
                <w:rFonts w:hint="eastAsia"/>
                <w:noProof/>
              </w:rPr>
              <w:instrText xml:space="preserve"> </w:instrText>
            </w:r>
            <w:r>
              <w:rPr>
                <w:noProof/>
              </w:rPr>
              <w:instrText>PAGEREF _Toc180690164 \h</w:instrText>
            </w:r>
            <w:r>
              <w:rPr>
                <w:rFonts w:hint="eastAsia"/>
                <w:noProof/>
              </w:rPr>
              <w:instrText xml:space="preserve"> </w:instrText>
            </w:r>
            <w:r>
              <w:rPr>
                <w:rFonts w:hint="eastAsia"/>
                <w:noProof/>
              </w:rPr>
            </w:r>
            <w:r>
              <w:rPr>
                <w:rFonts w:hint="eastAsia"/>
                <w:noProof/>
              </w:rPr>
              <w:fldChar w:fldCharType="separate"/>
            </w:r>
            <w:r w:rsidR="0068062C">
              <w:rPr>
                <w:noProof/>
              </w:rPr>
              <w:t>1</w:t>
            </w:r>
            <w:r>
              <w:rPr>
                <w:rFonts w:hint="eastAsia"/>
                <w:noProof/>
              </w:rPr>
              <w:fldChar w:fldCharType="end"/>
            </w:r>
          </w:hyperlink>
        </w:p>
        <w:p w14:paraId="017095C0" w14:textId="7BFBCEE0" w:rsidR="00152641" w:rsidRDefault="00152641">
          <w:pPr>
            <w:pStyle w:val="TOC1"/>
            <w:tabs>
              <w:tab w:val="right" w:leader="dot" w:pos="9344"/>
            </w:tabs>
            <w:ind w:firstLine="420"/>
            <w:rPr>
              <w:rFonts w:asciiTheme="minorHAnsi" w:eastAsiaTheme="minorEastAsia" w:hAnsiTheme="minorHAnsi" w:hint="eastAsia"/>
              <w:noProof/>
              <w14:ligatures w14:val="standardContextual"/>
            </w:rPr>
          </w:pPr>
          <w:hyperlink w:anchor="_Toc180690165" w:history="1">
            <w:r>
              <w:rPr>
                <w:rStyle w:val="af"/>
                <w:rFonts w:hint="eastAsia"/>
                <w:noProof/>
              </w:rPr>
              <w:t xml:space="preserve">3  </w:t>
            </w:r>
            <w:r>
              <w:rPr>
                <w:rStyle w:val="af"/>
                <w:rFonts w:hint="eastAsia"/>
                <w:noProof/>
              </w:rPr>
              <w:t>术语和定义</w:t>
            </w:r>
            <w:r>
              <w:rPr>
                <w:rFonts w:hint="eastAsia"/>
                <w:noProof/>
              </w:rPr>
              <w:tab/>
            </w:r>
            <w:r>
              <w:rPr>
                <w:rFonts w:hint="eastAsia"/>
                <w:noProof/>
              </w:rPr>
              <w:fldChar w:fldCharType="begin"/>
            </w:r>
            <w:r>
              <w:rPr>
                <w:rFonts w:hint="eastAsia"/>
                <w:noProof/>
              </w:rPr>
              <w:instrText xml:space="preserve"> </w:instrText>
            </w:r>
            <w:r>
              <w:rPr>
                <w:noProof/>
              </w:rPr>
              <w:instrText>PAGEREF _Toc180690165 \h</w:instrText>
            </w:r>
            <w:r>
              <w:rPr>
                <w:rFonts w:hint="eastAsia"/>
                <w:noProof/>
              </w:rPr>
              <w:instrText xml:space="preserve"> </w:instrText>
            </w:r>
            <w:r>
              <w:rPr>
                <w:rFonts w:hint="eastAsia"/>
                <w:noProof/>
              </w:rPr>
            </w:r>
            <w:r>
              <w:rPr>
                <w:rFonts w:hint="eastAsia"/>
                <w:noProof/>
              </w:rPr>
              <w:fldChar w:fldCharType="separate"/>
            </w:r>
            <w:r w:rsidR="0068062C">
              <w:rPr>
                <w:noProof/>
              </w:rPr>
              <w:t>1</w:t>
            </w:r>
            <w:r>
              <w:rPr>
                <w:rFonts w:hint="eastAsia"/>
                <w:noProof/>
              </w:rPr>
              <w:fldChar w:fldCharType="end"/>
            </w:r>
          </w:hyperlink>
        </w:p>
        <w:p w14:paraId="572D9222" w14:textId="733B6BD2" w:rsidR="00152641" w:rsidRDefault="00152641">
          <w:pPr>
            <w:pStyle w:val="TOC1"/>
            <w:tabs>
              <w:tab w:val="right" w:leader="dot" w:pos="9344"/>
            </w:tabs>
            <w:ind w:firstLine="420"/>
            <w:rPr>
              <w:rFonts w:asciiTheme="minorHAnsi" w:eastAsiaTheme="minorEastAsia" w:hAnsiTheme="minorHAnsi" w:hint="eastAsia"/>
              <w:noProof/>
              <w14:ligatures w14:val="standardContextual"/>
            </w:rPr>
          </w:pPr>
          <w:hyperlink w:anchor="_Toc180690182" w:history="1">
            <w:r>
              <w:rPr>
                <w:rStyle w:val="af"/>
                <w:rFonts w:hint="eastAsia"/>
                <w:noProof/>
              </w:rPr>
              <w:t xml:space="preserve">4  </w:t>
            </w:r>
            <w:r>
              <w:rPr>
                <w:rStyle w:val="af"/>
                <w:rFonts w:hint="eastAsia"/>
                <w:noProof/>
              </w:rPr>
              <w:t>能耗定额指标</w:t>
            </w:r>
            <w:r>
              <w:rPr>
                <w:rFonts w:hint="eastAsia"/>
                <w:noProof/>
              </w:rPr>
              <w:tab/>
            </w:r>
            <w:r>
              <w:rPr>
                <w:rFonts w:hint="eastAsia"/>
                <w:noProof/>
              </w:rPr>
              <w:fldChar w:fldCharType="begin"/>
            </w:r>
            <w:r>
              <w:rPr>
                <w:rFonts w:hint="eastAsia"/>
                <w:noProof/>
              </w:rPr>
              <w:instrText xml:space="preserve"> </w:instrText>
            </w:r>
            <w:r>
              <w:rPr>
                <w:noProof/>
              </w:rPr>
              <w:instrText>PAGEREF _Toc180690182 \h</w:instrText>
            </w:r>
            <w:r>
              <w:rPr>
                <w:rFonts w:hint="eastAsia"/>
                <w:noProof/>
              </w:rPr>
              <w:instrText xml:space="preserve"> </w:instrText>
            </w:r>
            <w:r>
              <w:rPr>
                <w:rFonts w:hint="eastAsia"/>
                <w:noProof/>
              </w:rPr>
            </w:r>
            <w:r>
              <w:rPr>
                <w:rFonts w:hint="eastAsia"/>
                <w:noProof/>
              </w:rPr>
              <w:fldChar w:fldCharType="separate"/>
            </w:r>
            <w:r w:rsidR="0068062C">
              <w:rPr>
                <w:noProof/>
              </w:rPr>
              <w:t>3</w:t>
            </w:r>
            <w:r>
              <w:rPr>
                <w:rFonts w:hint="eastAsia"/>
                <w:noProof/>
              </w:rPr>
              <w:fldChar w:fldCharType="end"/>
            </w:r>
          </w:hyperlink>
        </w:p>
        <w:p w14:paraId="0A4C02B7" w14:textId="554EE67D" w:rsidR="00152641" w:rsidRDefault="00152641">
          <w:pPr>
            <w:pStyle w:val="TOC2"/>
            <w:tabs>
              <w:tab w:val="right" w:leader="dot" w:pos="9344"/>
            </w:tabs>
            <w:ind w:firstLine="420"/>
            <w:rPr>
              <w:rFonts w:asciiTheme="minorHAnsi" w:eastAsiaTheme="minorEastAsia" w:hAnsiTheme="minorHAnsi" w:hint="eastAsia"/>
              <w:noProof/>
              <w14:ligatures w14:val="standardContextual"/>
            </w:rPr>
          </w:pPr>
          <w:hyperlink w:anchor="_Toc180690183" w:history="1">
            <w:r>
              <w:rPr>
                <w:rStyle w:val="af"/>
                <w:rFonts w:hint="eastAsia"/>
                <w:noProof/>
              </w:rPr>
              <w:t xml:space="preserve">4.1  </w:t>
            </w:r>
            <w:r>
              <w:rPr>
                <w:rStyle w:val="af"/>
                <w:rFonts w:hint="eastAsia"/>
                <w:noProof/>
              </w:rPr>
              <w:t>指标类别</w:t>
            </w:r>
            <w:r>
              <w:rPr>
                <w:rFonts w:hint="eastAsia"/>
                <w:noProof/>
              </w:rPr>
              <w:tab/>
            </w:r>
            <w:r>
              <w:rPr>
                <w:rFonts w:hint="eastAsia"/>
                <w:noProof/>
              </w:rPr>
              <w:fldChar w:fldCharType="begin"/>
            </w:r>
            <w:r>
              <w:rPr>
                <w:rFonts w:hint="eastAsia"/>
                <w:noProof/>
              </w:rPr>
              <w:instrText xml:space="preserve"> </w:instrText>
            </w:r>
            <w:r>
              <w:rPr>
                <w:noProof/>
              </w:rPr>
              <w:instrText>PAGEREF _Toc180690183 \h</w:instrText>
            </w:r>
            <w:r>
              <w:rPr>
                <w:rFonts w:hint="eastAsia"/>
                <w:noProof/>
              </w:rPr>
              <w:instrText xml:space="preserve"> </w:instrText>
            </w:r>
            <w:r>
              <w:rPr>
                <w:rFonts w:hint="eastAsia"/>
                <w:noProof/>
              </w:rPr>
            </w:r>
            <w:r>
              <w:rPr>
                <w:rFonts w:hint="eastAsia"/>
                <w:noProof/>
              </w:rPr>
              <w:fldChar w:fldCharType="separate"/>
            </w:r>
            <w:r w:rsidR="0068062C">
              <w:rPr>
                <w:noProof/>
              </w:rPr>
              <w:t>3</w:t>
            </w:r>
            <w:r>
              <w:rPr>
                <w:rFonts w:hint="eastAsia"/>
                <w:noProof/>
              </w:rPr>
              <w:fldChar w:fldCharType="end"/>
            </w:r>
          </w:hyperlink>
        </w:p>
        <w:p w14:paraId="2110D5B0" w14:textId="10272097" w:rsidR="00152641" w:rsidRDefault="00152641">
          <w:pPr>
            <w:pStyle w:val="TOC2"/>
            <w:tabs>
              <w:tab w:val="right" w:leader="dot" w:pos="9344"/>
            </w:tabs>
            <w:ind w:firstLine="420"/>
            <w:rPr>
              <w:rFonts w:asciiTheme="minorHAnsi" w:eastAsiaTheme="minorEastAsia" w:hAnsiTheme="minorHAnsi" w:hint="eastAsia"/>
              <w:noProof/>
              <w14:ligatures w14:val="standardContextual"/>
            </w:rPr>
          </w:pPr>
          <w:hyperlink w:anchor="_Toc180690190" w:history="1">
            <w:r>
              <w:rPr>
                <w:rStyle w:val="af"/>
                <w:rFonts w:hint="eastAsia"/>
                <w:noProof/>
              </w:rPr>
              <w:t xml:space="preserve">4.2  </w:t>
            </w:r>
            <w:r>
              <w:rPr>
                <w:rStyle w:val="af"/>
                <w:rFonts w:hint="eastAsia"/>
                <w:noProof/>
              </w:rPr>
              <w:t>修正方法</w:t>
            </w:r>
            <w:r>
              <w:rPr>
                <w:rFonts w:hint="eastAsia"/>
                <w:noProof/>
              </w:rPr>
              <w:tab/>
            </w:r>
            <w:r>
              <w:rPr>
                <w:rFonts w:hint="eastAsia"/>
                <w:noProof/>
              </w:rPr>
              <w:fldChar w:fldCharType="begin"/>
            </w:r>
            <w:r>
              <w:rPr>
                <w:rFonts w:hint="eastAsia"/>
                <w:noProof/>
              </w:rPr>
              <w:instrText xml:space="preserve"> </w:instrText>
            </w:r>
            <w:r>
              <w:rPr>
                <w:noProof/>
              </w:rPr>
              <w:instrText>PAGEREF _Toc180690190 \h</w:instrText>
            </w:r>
            <w:r>
              <w:rPr>
                <w:rFonts w:hint="eastAsia"/>
                <w:noProof/>
              </w:rPr>
              <w:instrText xml:space="preserve"> </w:instrText>
            </w:r>
            <w:r>
              <w:rPr>
                <w:rFonts w:hint="eastAsia"/>
                <w:noProof/>
              </w:rPr>
            </w:r>
            <w:r>
              <w:rPr>
                <w:rFonts w:hint="eastAsia"/>
                <w:noProof/>
              </w:rPr>
              <w:fldChar w:fldCharType="separate"/>
            </w:r>
            <w:r w:rsidR="0068062C">
              <w:rPr>
                <w:noProof/>
              </w:rPr>
              <w:t>6</w:t>
            </w:r>
            <w:r>
              <w:rPr>
                <w:rFonts w:hint="eastAsia"/>
                <w:noProof/>
              </w:rPr>
              <w:fldChar w:fldCharType="end"/>
            </w:r>
          </w:hyperlink>
        </w:p>
        <w:p w14:paraId="1DE2850D" w14:textId="4A531ECA" w:rsidR="00152641" w:rsidRDefault="00152641">
          <w:pPr>
            <w:pStyle w:val="TOC1"/>
            <w:tabs>
              <w:tab w:val="right" w:leader="dot" w:pos="9344"/>
            </w:tabs>
            <w:ind w:firstLine="420"/>
            <w:rPr>
              <w:rFonts w:asciiTheme="minorHAnsi" w:eastAsiaTheme="minorEastAsia" w:hAnsiTheme="minorHAnsi" w:hint="eastAsia"/>
              <w:noProof/>
              <w14:ligatures w14:val="standardContextual"/>
            </w:rPr>
          </w:pPr>
          <w:hyperlink w:anchor="_Toc180690197" w:history="1">
            <w:r>
              <w:rPr>
                <w:rStyle w:val="af"/>
                <w:rFonts w:hint="eastAsia"/>
                <w:noProof/>
              </w:rPr>
              <w:t xml:space="preserve">5  </w:t>
            </w:r>
            <w:r>
              <w:rPr>
                <w:rStyle w:val="af"/>
                <w:rFonts w:hint="eastAsia"/>
                <w:noProof/>
              </w:rPr>
              <w:t>统计范围</w:t>
            </w:r>
            <w:r>
              <w:rPr>
                <w:rFonts w:hint="eastAsia"/>
                <w:noProof/>
              </w:rPr>
              <w:tab/>
            </w:r>
            <w:r>
              <w:rPr>
                <w:rFonts w:hint="eastAsia"/>
                <w:noProof/>
              </w:rPr>
              <w:fldChar w:fldCharType="begin"/>
            </w:r>
            <w:r>
              <w:rPr>
                <w:rFonts w:hint="eastAsia"/>
                <w:noProof/>
              </w:rPr>
              <w:instrText xml:space="preserve"> </w:instrText>
            </w:r>
            <w:r>
              <w:rPr>
                <w:noProof/>
              </w:rPr>
              <w:instrText>PAGEREF _Toc180690197 \h</w:instrText>
            </w:r>
            <w:r>
              <w:rPr>
                <w:rFonts w:hint="eastAsia"/>
                <w:noProof/>
              </w:rPr>
              <w:instrText xml:space="preserve"> </w:instrText>
            </w:r>
            <w:r>
              <w:rPr>
                <w:rFonts w:hint="eastAsia"/>
                <w:noProof/>
              </w:rPr>
            </w:r>
            <w:r>
              <w:rPr>
                <w:rFonts w:hint="eastAsia"/>
                <w:noProof/>
              </w:rPr>
              <w:fldChar w:fldCharType="separate"/>
            </w:r>
            <w:r w:rsidR="0068062C">
              <w:rPr>
                <w:noProof/>
              </w:rPr>
              <w:t>8</w:t>
            </w:r>
            <w:r>
              <w:rPr>
                <w:rFonts w:hint="eastAsia"/>
                <w:noProof/>
              </w:rPr>
              <w:fldChar w:fldCharType="end"/>
            </w:r>
          </w:hyperlink>
        </w:p>
        <w:p w14:paraId="1616FB79" w14:textId="762786E4" w:rsidR="00152641" w:rsidRDefault="00152641">
          <w:pPr>
            <w:pStyle w:val="TOC2"/>
            <w:tabs>
              <w:tab w:val="right" w:leader="dot" w:pos="9344"/>
            </w:tabs>
            <w:ind w:firstLine="420"/>
            <w:rPr>
              <w:rFonts w:asciiTheme="minorHAnsi" w:eastAsiaTheme="minorEastAsia" w:hAnsiTheme="minorHAnsi" w:hint="eastAsia"/>
              <w:noProof/>
              <w14:ligatures w14:val="standardContextual"/>
            </w:rPr>
          </w:pPr>
          <w:hyperlink w:anchor="_Toc180690198" w:history="1">
            <w:r>
              <w:rPr>
                <w:rStyle w:val="af"/>
                <w:rFonts w:hint="eastAsia"/>
                <w:noProof/>
              </w:rPr>
              <w:t xml:space="preserve">5.1  </w:t>
            </w:r>
            <w:r>
              <w:rPr>
                <w:rStyle w:val="af"/>
                <w:rFonts w:hint="eastAsia"/>
                <w:noProof/>
              </w:rPr>
              <w:t>建筑能耗计算统计范围</w:t>
            </w:r>
            <w:r>
              <w:rPr>
                <w:rFonts w:hint="eastAsia"/>
                <w:noProof/>
              </w:rPr>
              <w:tab/>
            </w:r>
            <w:r>
              <w:rPr>
                <w:rFonts w:hint="eastAsia"/>
                <w:noProof/>
              </w:rPr>
              <w:fldChar w:fldCharType="begin"/>
            </w:r>
            <w:r>
              <w:rPr>
                <w:rFonts w:hint="eastAsia"/>
                <w:noProof/>
              </w:rPr>
              <w:instrText xml:space="preserve"> </w:instrText>
            </w:r>
            <w:r>
              <w:rPr>
                <w:noProof/>
              </w:rPr>
              <w:instrText>PAGEREF _Toc180690198 \h</w:instrText>
            </w:r>
            <w:r>
              <w:rPr>
                <w:rFonts w:hint="eastAsia"/>
                <w:noProof/>
              </w:rPr>
              <w:instrText xml:space="preserve"> </w:instrText>
            </w:r>
            <w:r>
              <w:rPr>
                <w:rFonts w:hint="eastAsia"/>
                <w:noProof/>
              </w:rPr>
            </w:r>
            <w:r>
              <w:rPr>
                <w:rFonts w:hint="eastAsia"/>
                <w:noProof/>
              </w:rPr>
              <w:fldChar w:fldCharType="separate"/>
            </w:r>
            <w:r w:rsidR="0068062C">
              <w:rPr>
                <w:noProof/>
              </w:rPr>
              <w:t>8</w:t>
            </w:r>
            <w:r>
              <w:rPr>
                <w:rFonts w:hint="eastAsia"/>
                <w:noProof/>
              </w:rPr>
              <w:fldChar w:fldCharType="end"/>
            </w:r>
          </w:hyperlink>
        </w:p>
        <w:p w14:paraId="0ABA09D5" w14:textId="32AA2F5C" w:rsidR="00152641" w:rsidRDefault="00152641">
          <w:pPr>
            <w:pStyle w:val="TOC2"/>
            <w:tabs>
              <w:tab w:val="right" w:leader="dot" w:pos="9344"/>
            </w:tabs>
            <w:ind w:firstLine="420"/>
            <w:rPr>
              <w:rFonts w:asciiTheme="minorHAnsi" w:eastAsiaTheme="minorEastAsia" w:hAnsiTheme="minorHAnsi" w:hint="eastAsia"/>
              <w:noProof/>
              <w14:ligatures w14:val="standardContextual"/>
            </w:rPr>
          </w:pPr>
          <w:hyperlink w:anchor="_Toc180690199" w:history="1">
            <w:r>
              <w:rPr>
                <w:rStyle w:val="af"/>
                <w:rFonts w:hint="eastAsia"/>
                <w:noProof/>
              </w:rPr>
              <w:t xml:space="preserve">5.2  </w:t>
            </w:r>
            <w:r>
              <w:rPr>
                <w:rStyle w:val="af"/>
                <w:rFonts w:hint="eastAsia"/>
                <w:noProof/>
              </w:rPr>
              <w:t>建筑面积的统计范围</w:t>
            </w:r>
            <w:r>
              <w:rPr>
                <w:rFonts w:hint="eastAsia"/>
                <w:noProof/>
              </w:rPr>
              <w:tab/>
            </w:r>
            <w:r>
              <w:rPr>
                <w:rFonts w:hint="eastAsia"/>
                <w:noProof/>
              </w:rPr>
              <w:fldChar w:fldCharType="begin"/>
            </w:r>
            <w:r>
              <w:rPr>
                <w:rFonts w:hint="eastAsia"/>
                <w:noProof/>
              </w:rPr>
              <w:instrText xml:space="preserve"> </w:instrText>
            </w:r>
            <w:r>
              <w:rPr>
                <w:noProof/>
              </w:rPr>
              <w:instrText>PAGEREF _Toc180690199 \h</w:instrText>
            </w:r>
            <w:r>
              <w:rPr>
                <w:rFonts w:hint="eastAsia"/>
                <w:noProof/>
              </w:rPr>
              <w:instrText xml:space="preserve"> </w:instrText>
            </w:r>
            <w:r>
              <w:rPr>
                <w:rFonts w:hint="eastAsia"/>
                <w:noProof/>
              </w:rPr>
            </w:r>
            <w:r>
              <w:rPr>
                <w:rFonts w:hint="eastAsia"/>
                <w:noProof/>
              </w:rPr>
              <w:fldChar w:fldCharType="separate"/>
            </w:r>
            <w:r w:rsidR="0068062C">
              <w:rPr>
                <w:noProof/>
              </w:rPr>
              <w:t>8</w:t>
            </w:r>
            <w:r>
              <w:rPr>
                <w:rFonts w:hint="eastAsia"/>
                <w:noProof/>
              </w:rPr>
              <w:fldChar w:fldCharType="end"/>
            </w:r>
          </w:hyperlink>
        </w:p>
        <w:p w14:paraId="1E17DEB0" w14:textId="14300B5F" w:rsidR="00152641" w:rsidRDefault="00152641">
          <w:pPr>
            <w:pStyle w:val="TOC2"/>
            <w:tabs>
              <w:tab w:val="right" w:leader="dot" w:pos="9344"/>
            </w:tabs>
            <w:ind w:firstLine="420"/>
            <w:rPr>
              <w:rFonts w:asciiTheme="minorHAnsi" w:eastAsiaTheme="minorEastAsia" w:hAnsiTheme="minorHAnsi" w:hint="eastAsia"/>
              <w:noProof/>
              <w14:ligatures w14:val="standardContextual"/>
            </w:rPr>
          </w:pPr>
          <w:hyperlink w:anchor="_Toc180690200" w:history="1">
            <w:r>
              <w:rPr>
                <w:rStyle w:val="af"/>
                <w:rFonts w:hint="eastAsia"/>
                <w:noProof/>
              </w:rPr>
              <w:t xml:space="preserve">5.3  </w:t>
            </w:r>
            <w:r>
              <w:rPr>
                <w:rStyle w:val="af"/>
                <w:rFonts w:hint="eastAsia"/>
                <w:noProof/>
              </w:rPr>
              <w:t>用能人数的统计范围</w:t>
            </w:r>
            <w:r>
              <w:rPr>
                <w:rFonts w:hint="eastAsia"/>
                <w:noProof/>
              </w:rPr>
              <w:tab/>
            </w:r>
            <w:r>
              <w:rPr>
                <w:rFonts w:hint="eastAsia"/>
                <w:noProof/>
              </w:rPr>
              <w:fldChar w:fldCharType="begin"/>
            </w:r>
            <w:r>
              <w:rPr>
                <w:rFonts w:hint="eastAsia"/>
                <w:noProof/>
              </w:rPr>
              <w:instrText xml:space="preserve"> </w:instrText>
            </w:r>
            <w:r>
              <w:rPr>
                <w:noProof/>
              </w:rPr>
              <w:instrText>PAGEREF _Toc180690200 \h</w:instrText>
            </w:r>
            <w:r>
              <w:rPr>
                <w:rFonts w:hint="eastAsia"/>
                <w:noProof/>
              </w:rPr>
              <w:instrText xml:space="preserve"> </w:instrText>
            </w:r>
            <w:r>
              <w:rPr>
                <w:rFonts w:hint="eastAsia"/>
                <w:noProof/>
              </w:rPr>
            </w:r>
            <w:r>
              <w:rPr>
                <w:rFonts w:hint="eastAsia"/>
                <w:noProof/>
              </w:rPr>
              <w:fldChar w:fldCharType="separate"/>
            </w:r>
            <w:r w:rsidR="0068062C">
              <w:rPr>
                <w:noProof/>
              </w:rPr>
              <w:t>8</w:t>
            </w:r>
            <w:r>
              <w:rPr>
                <w:rFonts w:hint="eastAsia"/>
                <w:noProof/>
              </w:rPr>
              <w:fldChar w:fldCharType="end"/>
            </w:r>
          </w:hyperlink>
        </w:p>
        <w:p w14:paraId="14C6C328" w14:textId="46C0160C" w:rsidR="00152641" w:rsidRDefault="00152641">
          <w:pPr>
            <w:pStyle w:val="TOC1"/>
            <w:tabs>
              <w:tab w:val="right" w:leader="dot" w:pos="9344"/>
            </w:tabs>
            <w:ind w:firstLine="420"/>
            <w:rPr>
              <w:rFonts w:asciiTheme="minorHAnsi" w:eastAsiaTheme="minorEastAsia" w:hAnsiTheme="minorHAnsi" w:hint="eastAsia"/>
              <w:noProof/>
              <w14:ligatures w14:val="standardContextual"/>
            </w:rPr>
          </w:pPr>
          <w:hyperlink w:anchor="_Toc180690201" w:history="1">
            <w:r>
              <w:rPr>
                <w:rStyle w:val="af"/>
                <w:rFonts w:hint="eastAsia"/>
                <w:noProof/>
              </w:rPr>
              <w:t xml:space="preserve">6  </w:t>
            </w:r>
            <w:r>
              <w:rPr>
                <w:rStyle w:val="af"/>
                <w:rFonts w:hint="eastAsia"/>
                <w:noProof/>
              </w:rPr>
              <w:t>计算方法</w:t>
            </w:r>
            <w:r>
              <w:rPr>
                <w:rFonts w:hint="eastAsia"/>
                <w:noProof/>
              </w:rPr>
              <w:tab/>
            </w:r>
            <w:r>
              <w:rPr>
                <w:rFonts w:hint="eastAsia"/>
                <w:noProof/>
              </w:rPr>
              <w:fldChar w:fldCharType="begin"/>
            </w:r>
            <w:r>
              <w:rPr>
                <w:rFonts w:hint="eastAsia"/>
                <w:noProof/>
              </w:rPr>
              <w:instrText xml:space="preserve"> </w:instrText>
            </w:r>
            <w:r>
              <w:rPr>
                <w:noProof/>
              </w:rPr>
              <w:instrText>PAGEREF _Toc180690201 \h</w:instrText>
            </w:r>
            <w:r>
              <w:rPr>
                <w:rFonts w:hint="eastAsia"/>
                <w:noProof/>
              </w:rPr>
              <w:instrText xml:space="preserve"> </w:instrText>
            </w:r>
            <w:r>
              <w:rPr>
                <w:rFonts w:hint="eastAsia"/>
                <w:noProof/>
              </w:rPr>
            </w:r>
            <w:r>
              <w:rPr>
                <w:rFonts w:hint="eastAsia"/>
                <w:noProof/>
              </w:rPr>
              <w:fldChar w:fldCharType="separate"/>
            </w:r>
            <w:r w:rsidR="0068062C">
              <w:rPr>
                <w:noProof/>
              </w:rPr>
              <w:t>8</w:t>
            </w:r>
            <w:r>
              <w:rPr>
                <w:rFonts w:hint="eastAsia"/>
                <w:noProof/>
              </w:rPr>
              <w:fldChar w:fldCharType="end"/>
            </w:r>
          </w:hyperlink>
        </w:p>
        <w:p w14:paraId="2839985E" w14:textId="0E2CF1E9" w:rsidR="00152641" w:rsidRDefault="00152641">
          <w:pPr>
            <w:pStyle w:val="TOC2"/>
            <w:tabs>
              <w:tab w:val="right" w:leader="dot" w:pos="9344"/>
            </w:tabs>
            <w:ind w:firstLine="420"/>
            <w:rPr>
              <w:rFonts w:asciiTheme="minorHAnsi" w:eastAsiaTheme="minorEastAsia" w:hAnsiTheme="minorHAnsi" w:hint="eastAsia"/>
              <w:noProof/>
              <w14:ligatures w14:val="standardContextual"/>
            </w:rPr>
          </w:pPr>
          <w:hyperlink w:anchor="_Toc180690202" w:history="1">
            <w:r>
              <w:rPr>
                <w:rStyle w:val="af"/>
                <w:rFonts w:hint="eastAsia"/>
                <w:noProof/>
              </w:rPr>
              <w:t xml:space="preserve">6.1  </w:t>
            </w:r>
            <w:r>
              <w:rPr>
                <w:rStyle w:val="af"/>
                <w:rFonts w:hint="eastAsia"/>
                <w:noProof/>
              </w:rPr>
              <w:t>建筑能耗的计算</w:t>
            </w:r>
            <w:r>
              <w:rPr>
                <w:rFonts w:hint="eastAsia"/>
                <w:noProof/>
              </w:rPr>
              <w:tab/>
            </w:r>
            <w:r>
              <w:rPr>
                <w:rFonts w:hint="eastAsia"/>
                <w:noProof/>
              </w:rPr>
              <w:fldChar w:fldCharType="begin"/>
            </w:r>
            <w:r>
              <w:rPr>
                <w:rFonts w:hint="eastAsia"/>
                <w:noProof/>
              </w:rPr>
              <w:instrText xml:space="preserve"> </w:instrText>
            </w:r>
            <w:r>
              <w:rPr>
                <w:noProof/>
              </w:rPr>
              <w:instrText>PAGEREF _Toc180690202 \h</w:instrText>
            </w:r>
            <w:r>
              <w:rPr>
                <w:rFonts w:hint="eastAsia"/>
                <w:noProof/>
              </w:rPr>
              <w:instrText xml:space="preserve"> </w:instrText>
            </w:r>
            <w:r>
              <w:rPr>
                <w:rFonts w:hint="eastAsia"/>
                <w:noProof/>
              </w:rPr>
            </w:r>
            <w:r>
              <w:rPr>
                <w:rFonts w:hint="eastAsia"/>
                <w:noProof/>
              </w:rPr>
              <w:fldChar w:fldCharType="separate"/>
            </w:r>
            <w:r w:rsidR="0068062C">
              <w:rPr>
                <w:noProof/>
              </w:rPr>
              <w:t>8</w:t>
            </w:r>
            <w:r>
              <w:rPr>
                <w:rFonts w:hint="eastAsia"/>
                <w:noProof/>
              </w:rPr>
              <w:fldChar w:fldCharType="end"/>
            </w:r>
          </w:hyperlink>
        </w:p>
        <w:p w14:paraId="449728E3" w14:textId="6648F7FF" w:rsidR="00152641" w:rsidRDefault="00152641">
          <w:pPr>
            <w:pStyle w:val="TOC2"/>
            <w:tabs>
              <w:tab w:val="right" w:leader="dot" w:pos="9344"/>
            </w:tabs>
            <w:ind w:firstLine="420"/>
            <w:rPr>
              <w:rFonts w:asciiTheme="minorHAnsi" w:eastAsiaTheme="minorEastAsia" w:hAnsiTheme="minorHAnsi" w:hint="eastAsia"/>
              <w:noProof/>
              <w14:ligatures w14:val="standardContextual"/>
            </w:rPr>
          </w:pPr>
          <w:hyperlink w:anchor="_Toc180690203" w:history="1">
            <w:r>
              <w:rPr>
                <w:rStyle w:val="af"/>
                <w:rFonts w:hint="eastAsia"/>
                <w:noProof/>
              </w:rPr>
              <w:t xml:space="preserve">6.2  </w:t>
            </w:r>
            <w:r>
              <w:rPr>
                <w:rStyle w:val="af"/>
                <w:rFonts w:hint="eastAsia"/>
                <w:noProof/>
              </w:rPr>
              <w:t>单位建筑面积能耗的计算</w:t>
            </w:r>
            <w:r>
              <w:rPr>
                <w:rFonts w:hint="eastAsia"/>
                <w:noProof/>
              </w:rPr>
              <w:tab/>
            </w:r>
            <w:r>
              <w:rPr>
                <w:rFonts w:hint="eastAsia"/>
                <w:noProof/>
              </w:rPr>
              <w:fldChar w:fldCharType="begin"/>
            </w:r>
            <w:r>
              <w:rPr>
                <w:rFonts w:hint="eastAsia"/>
                <w:noProof/>
              </w:rPr>
              <w:instrText xml:space="preserve"> </w:instrText>
            </w:r>
            <w:r>
              <w:rPr>
                <w:noProof/>
              </w:rPr>
              <w:instrText>PAGEREF _Toc180690203 \h</w:instrText>
            </w:r>
            <w:r>
              <w:rPr>
                <w:rFonts w:hint="eastAsia"/>
                <w:noProof/>
              </w:rPr>
              <w:instrText xml:space="preserve"> </w:instrText>
            </w:r>
            <w:r>
              <w:rPr>
                <w:rFonts w:hint="eastAsia"/>
                <w:noProof/>
              </w:rPr>
            </w:r>
            <w:r>
              <w:rPr>
                <w:rFonts w:hint="eastAsia"/>
                <w:noProof/>
              </w:rPr>
              <w:fldChar w:fldCharType="separate"/>
            </w:r>
            <w:r w:rsidR="0068062C">
              <w:rPr>
                <w:noProof/>
              </w:rPr>
              <w:t>9</w:t>
            </w:r>
            <w:r>
              <w:rPr>
                <w:rFonts w:hint="eastAsia"/>
                <w:noProof/>
              </w:rPr>
              <w:fldChar w:fldCharType="end"/>
            </w:r>
          </w:hyperlink>
        </w:p>
        <w:p w14:paraId="76086507" w14:textId="7A8DAF28" w:rsidR="00152641" w:rsidRDefault="00152641">
          <w:pPr>
            <w:pStyle w:val="TOC2"/>
            <w:tabs>
              <w:tab w:val="right" w:leader="dot" w:pos="9344"/>
            </w:tabs>
            <w:ind w:firstLine="420"/>
            <w:rPr>
              <w:rFonts w:asciiTheme="minorHAnsi" w:eastAsiaTheme="minorEastAsia" w:hAnsiTheme="minorHAnsi" w:hint="eastAsia"/>
              <w:noProof/>
              <w14:ligatures w14:val="standardContextual"/>
            </w:rPr>
          </w:pPr>
          <w:hyperlink w:anchor="_Toc180690204" w:history="1">
            <w:r>
              <w:rPr>
                <w:rStyle w:val="af"/>
                <w:rFonts w:hint="eastAsia"/>
                <w:noProof/>
              </w:rPr>
              <w:t xml:space="preserve">6.3  </w:t>
            </w:r>
            <w:r>
              <w:rPr>
                <w:rStyle w:val="af"/>
                <w:rFonts w:hint="eastAsia"/>
                <w:noProof/>
              </w:rPr>
              <w:t>人均综合能耗的计算</w:t>
            </w:r>
            <w:r>
              <w:rPr>
                <w:rFonts w:hint="eastAsia"/>
                <w:noProof/>
              </w:rPr>
              <w:tab/>
            </w:r>
            <w:r>
              <w:rPr>
                <w:rFonts w:hint="eastAsia"/>
                <w:noProof/>
              </w:rPr>
              <w:fldChar w:fldCharType="begin"/>
            </w:r>
            <w:r>
              <w:rPr>
                <w:rFonts w:hint="eastAsia"/>
                <w:noProof/>
              </w:rPr>
              <w:instrText xml:space="preserve"> </w:instrText>
            </w:r>
            <w:r>
              <w:rPr>
                <w:noProof/>
              </w:rPr>
              <w:instrText>PAGEREF _Toc180690204 \h</w:instrText>
            </w:r>
            <w:r>
              <w:rPr>
                <w:rFonts w:hint="eastAsia"/>
                <w:noProof/>
              </w:rPr>
              <w:instrText xml:space="preserve"> </w:instrText>
            </w:r>
            <w:r>
              <w:rPr>
                <w:rFonts w:hint="eastAsia"/>
                <w:noProof/>
              </w:rPr>
            </w:r>
            <w:r>
              <w:rPr>
                <w:rFonts w:hint="eastAsia"/>
                <w:noProof/>
              </w:rPr>
              <w:fldChar w:fldCharType="separate"/>
            </w:r>
            <w:r w:rsidR="0068062C">
              <w:rPr>
                <w:noProof/>
              </w:rPr>
              <w:t>9</w:t>
            </w:r>
            <w:r>
              <w:rPr>
                <w:rFonts w:hint="eastAsia"/>
                <w:noProof/>
              </w:rPr>
              <w:fldChar w:fldCharType="end"/>
            </w:r>
          </w:hyperlink>
        </w:p>
        <w:p w14:paraId="3B18B235" w14:textId="4C846E4F" w:rsidR="00152641" w:rsidRDefault="00152641">
          <w:pPr>
            <w:pStyle w:val="TOC1"/>
            <w:tabs>
              <w:tab w:val="right" w:leader="dot" w:pos="9344"/>
            </w:tabs>
            <w:ind w:firstLine="420"/>
            <w:rPr>
              <w:rFonts w:asciiTheme="minorHAnsi" w:eastAsiaTheme="minorEastAsia" w:hAnsiTheme="minorHAnsi" w:hint="eastAsia"/>
              <w:noProof/>
              <w14:ligatures w14:val="standardContextual"/>
            </w:rPr>
          </w:pPr>
          <w:hyperlink w:anchor="_Toc180690205" w:history="1">
            <w:r>
              <w:rPr>
                <w:rStyle w:val="af"/>
                <w:rFonts w:hint="eastAsia"/>
                <w:noProof/>
              </w:rPr>
              <w:t xml:space="preserve">7  </w:t>
            </w:r>
            <w:r>
              <w:rPr>
                <w:rStyle w:val="af"/>
                <w:rFonts w:hint="eastAsia"/>
                <w:noProof/>
              </w:rPr>
              <w:t>管理要求</w:t>
            </w:r>
            <w:r>
              <w:rPr>
                <w:rFonts w:hint="eastAsia"/>
                <w:noProof/>
              </w:rPr>
              <w:tab/>
            </w:r>
            <w:r>
              <w:rPr>
                <w:rFonts w:hint="eastAsia"/>
                <w:noProof/>
              </w:rPr>
              <w:fldChar w:fldCharType="begin"/>
            </w:r>
            <w:r>
              <w:rPr>
                <w:rFonts w:hint="eastAsia"/>
                <w:noProof/>
              </w:rPr>
              <w:instrText xml:space="preserve"> </w:instrText>
            </w:r>
            <w:r>
              <w:rPr>
                <w:noProof/>
              </w:rPr>
              <w:instrText>PAGEREF _Toc180690205 \h</w:instrText>
            </w:r>
            <w:r>
              <w:rPr>
                <w:rFonts w:hint="eastAsia"/>
                <w:noProof/>
              </w:rPr>
              <w:instrText xml:space="preserve"> </w:instrText>
            </w:r>
            <w:r>
              <w:rPr>
                <w:rFonts w:hint="eastAsia"/>
                <w:noProof/>
              </w:rPr>
            </w:r>
            <w:r>
              <w:rPr>
                <w:rFonts w:hint="eastAsia"/>
                <w:noProof/>
              </w:rPr>
              <w:fldChar w:fldCharType="separate"/>
            </w:r>
            <w:r w:rsidR="0068062C">
              <w:rPr>
                <w:noProof/>
              </w:rPr>
              <w:t>9</w:t>
            </w:r>
            <w:r>
              <w:rPr>
                <w:rFonts w:hint="eastAsia"/>
                <w:noProof/>
              </w:rPr>
              <w:fldChar w:fldCharType="end"/>
            </w:r>
          </w:hyperlink>
        </w:p>
        <w:p w14:paraId="3D796E0D" w14:textId="0F94C568" w:rsidR="00152641" w:rsidRDefault="00152641">
          <w:pPr>
            <w:pStyle w:val="TOC1"/>
            <w:tabs>
              <w:tab w:val="right" w:leader="dot" w:pos="9344"/>
            </w:tabs>
            <w:ind w:firstLine="420"/>
            <w:rPr>
              <w:rFonts w:asciiTheme="minorHAnsi" w:eastAsiaTheme="minorEastAsia" w:hAnsiTheme="minorHAnsi" w:hint="eastAsia"/>
              <w:noProof/>
              <w14:ligatures w14:val="standardContextual"/>
            </w:rPr>
          </w:pPr>
          <w:hyperlink w:anchor="_Toc180690206" w:history="1">
            <w:r>
              <w:rPr>
                <w:rStyle w:val="af"/>
                <w:rFonts w:hint="eastAsia"/>
                <w:noProof/>
              </w:rPr>
              <w:t>附录</w:t>
            </w:r>
            <w:r>
              <w:rPr>
                <w:rStyle w:val="af"/>
                <w:rFonts w:hint="eastAsia"/>
                <w:noProof/>
              </w:rPr>
              <w:t>A</w:t>
            </w:r>
            <w:r>
              <w:rPr>
                <w:rStyle w:val="af"/>
                <w:rFonts w:ascii="宋体" w:hAnsi="宋体" w:hint="eastAsia"/>
                <w:noProof/>
              </w:rPr>
              <w:t>资料性</w:t>
            </w:r>
            <w:r>
              <w:rPr>
                <w:rFonts w:hint="eastAsia"/>
                <w:noProof/>
              </w:rPr>
              <w:tab/>
            </w:r>
            <w:r>
              <w:rPr>
                <w:rFonts w:hint="eastAsia"/>
                <w:noProof/>
              </w:rPr>
              <w:fldChar w:fldCharType="begin"/>
            </w:r>
            <w:r>
              <w:rPr>
                <w:rFonts w:hint="eastAsia"/>
                <w:noProof/>
              </w:rPr>
              <w:instrText xml:space="preserve"> </w:instrText>
            </w:r>
            <w:r>
              <w:rPr>
                <w:noProof/>
              </w:rPr>
              <w:instrText>PAGEREF _Toc180690206 \h</w:instrText>
            </w:r>
            <w:r>
              <w:rPr>
                <w:rFonts w:hint="eastAsia"/>
                <w:noProof/>
              </w:rPr>
              <w:instrText xml:space="preserve"> </w:instrText>
            </w:r>
            <w:r>
              <w:rPr>
                <w:rFonts w:hint="eastAsia"/>
                <w:noProof/>
              </w:rPr>
            </w:r>
            <w:r>
              <w:rPr>
                <w:rFonts w:hint="eastAsia"/>
                <w:noProof/>
              </w:rPr>
              <w:fldChar w:fldCharType="separate"/>
            </w:r>
            <w:r w:rsidR="0068062C">
              <w:rPr>
                <w:noProof/>
              </w:rPr>
              <w:t>10</w:t>
            </w:r>
            <w:r>
              <w:rPr>
                <w:rFonts w:hint="eastAsia"/>
                <w:noProof/>
              </w:rPr>
              <w:fldChar w:fldCharType="end"/>
            </w:r>
          </w:hyperlink>
        </w:p>
        <w:p w14:paraId="767FB78B" w14:textId="77777777" w:rsidR="00152641" w:rsidRDefault="00000000">
          <w:pPr>
            <w:spacing w:beforeLines="25" w:before="78" w:afterLines="25" w:after="78"/>
            <w:ind w:firstLineChars="0" w:firstLine="0"/>
            <w:rPr>
              <w:rFonts w:ascii="宋体" w:hAnsi="宋体" w:hint="eastAsia"/>
            </w:rPr>
          </w:pPr>
          <w:r>
            <w:rPr>
              <w:rFonts w:ascii="宋体" w:hAnsi="宋体"/>
              <w:b/>
              <w:bCs/>
              <w:lang w:val="zh-CN"/>
            </w:rPr>
            <w:fldChar w:fldCharType="end"/>
          </w:r>
        </w:p>
      </w:sdtContent>
    </w:sdt>
    <w:p w14:paraId="1CB152FF" w14:textId="77777777" w:rsidR="00152641" w:rsidRDefault="00000000">
      <w:pPr>
        <w:pStyle w:val="1"/>
        <w:spacing w:before="312" w:after="312"/>
        <w:jc w:val="center"/>
        <w:rPr>
          <w:rFonts w:hint="eastAsia"/>
          <w:bCs w:val="0"/>
          <w:kern w:val="2"/>
          <w:sz w:val="32"/>
          <w:szCs w:val="28"/>
        </w:rPr>
      </w:pPr>
      <w:r>
        <w:rPr>
          <w:bCs w:val="0"/>
          <w:kern w:val="2"/>
          <w:sz w:val="32"/>
          <w:szCs w:val="28"/>
        </w:rPr>
        <w:br w:type="page"/>
      </w:r>
    </w:p>
    <w:p w14:paraId="59C9D215" w14:textId="77777777" w:rsidR="00152641" w:rsidRDefault="00000000">
      <w:pPr>
        <w:pStyle w:val="1"/>
        <w:spacing w:before="312" w:after="312"/>
        <w:jc w:val="center"/>
        <w:rPr>
          <w:rFonts w:hint="eastAsia"/>
          <w:bCs w:val="0"/>
          <w:kern w:val="2"/>
          <w:sz w:val="32"/>
          <w:szCs w:val="28"/>
        </w:rPr>
      </w:pPr>
      <w:bookmarkStart w:id="4" w:name="_Toc180690162"/>
      <w:bookmarkStart w:id="5" w:name="_Hlk171434934"/>
      <w:r>
        <w:rPr>
          <w:rFonts w:hint="eastAsia"/>
          <w:bCs w:val="0"/>
          <w:kern w:val="2"/>
          <w:sz w:val="32"/>
          <w:szCs w:val="28"/>
        </w:rPr>
        <w:lastRenderedPageBreak/>
        <w:t xml:space="preserve">前 </w:t>
      </w:r>
      <w:r>
        <w:rPr>
          <w:bCs w:val="0"/>
          <w:kern w:val="2"/>
          <w:sz w:val="32"/>
          <w:szCs w:val="28"/>
        </w:rPr>
        <w:t xml:space="preserve"> </w:t>
      </w:r>
      <w:r>
        <w:rPr>
          <w:rFonts w:hint="eastAsia"/>
          <w:bCs w:val="0"/>
          <w:kern w:val="2"/>
          <w:sz w:val="32"/>
          <w:szCs w:val="28"/>
        </w:rPr>
        <w:t>言</w:t>
      </w:r>
      <w:bookmarkEnd w:id="3"/>
      <w:bookmarkEnd w:id="4"/>
    </w:p>
    <w:p w14:paraId="2E8D5A7A" w14:textId="77777777" w:rsidR="00152641" w:rsidRDefault="00152641">
      <w:pPr>
        <w:ind w:firstLine="420"/>
        <w:rPr>
          <w:rFonts w:ascii="宋体" w:hAnsi="宋体" w:hint="eastAsia"/>
        </w:rPr>
      </w:pPr>
    </w:p>
    <w:p w14:paraId="7FD4D4E8" w14:textId="77777777" w:rsidR="00152641" w:rsidRDefault="00000000">
      <w:pPr>
        <w:ind w:firstLine="420"/>
        <w:rPr>
          <w:rFonts w:ascii="宋体" w:hAnsi="宋体" w:hint="eastAsia"/>
        </w:rPr>
      </w:pPr>
      <w:r>
        <w:rPr>
          <w:rFonts w:ascii="宋体" w:hAnsi="宋体" w:hint="eastAsia"/>
        </w:rPr>
        <w:t>本标准按照</w:t>
      </w:r>
      <w:r>
        <w:rPr>
          <w:rFonts w:ascii="宋体" w:hAnsi="宋体"/>
        </w:rPr>
        <w:t>GB/T 1.1-2020</w:t>
      </w:r>
      <w:r>
        <w:rPr>
          <w:rFonts w:ascii="宋体" w:hAnsi="宋体" w:hint="eastAsia"/>
        </w:rPr>
        <w:t>《标准化工作导则第1部分：标准化文件的结构和起草规则》的规定编写。</w:t>
      </w:r>
    </w:p>
    <w:p w14:paraId="22F8B946" w14:textId="77777777" w:rsidR="00152641" w:rsidRDefault="00000000">
      <w:pPr>
        <w:ind w:firstLine="420"/>
        <w:rPr>
          <w:rFonts w:ascii="宋体" w:hAnsi="宋体" w:hint="eastAsia"/>
        </w:rPr>
      </w:pPr>
      <w:r>
        <w:rPr>
          <w:rFonts w:ascii="宋体" w:hAnsi="宋体" w:hint="eastAsia"/>
        </w:rPr>
        <w:t>本标准代替</w:t>
      </w:r>
      <w:r>
        <w:rPr>
          <w:rFonts w:ascii="宋体" w:hAnsi="宋体"/>
        </w:rPr>
        <w:t>《公共机构能耗定额及计算方法》（DB32/T 4001-2021）和《公共机构集中办公区能耗定额和计算方法》（DB32/T 3827-2020）</w:t>
      </w:r>
      <w:r>
        <w:rPr>
          <w:rFonts w:ascii="宋体" w:hAnsi="宋体" w:hint="eastAsia"/>
        </w:rPr>
        <w:t>，本标准与</w:t>
      </w:r>
      <w:r>
        <w:rPr>
          <w:rFonts w:ascii="宋体" w:hAnsi="宋体"/>
        </w:rPr>
        <w:t>DB32/T 4001-2021</w:t>
      </w:r>
      <w:r>
        <w:rPr>
          <w:rFonts w:ascii="宋体" w:hAnsi="宋体" w:hint="eastAsia"/>
        </w:rPr>
        <w:t>、</w:t>
      </w:r>
      <w:r>
        <w:rPr>
          <w:rFonts w:ascii="宋体" w:hAnsi="宋体"/>
        </w:rPr>
        <w:t>DB32/T 3827-2020</w:t>
      </w:r>
      <w:r>
        <w:rPr>
          <w:rFonts w:ascii="宋体" w:hAnsi="宋体" w:hint="eastAsia"/>
        </w:rPr>
        <w:t>相比，除编辑性修改外，主要技术变化如下：</w:t>
      </w:r>
    </w:p>
    <w:p w14:paraId="3AE888F9" w14:textId="77777777" w:rsidR="00152641" w:rsidRDefault="00000000">
      <w:pPr>
        <w:ind w:firstLine="420"/>
        <w:rPr>
          <w:rFonts w:ascii="宋体" w:hAnsi="宋体" w:hint="eastAsia"/>
        </w:rPr>
      </w:pPr>
      <w:r>
        <w:rPr>
          <w:rFonts w:ascii="宋体" w:hAnsi="宋体" w:hint="eastAsia"/>
        </w:rPr>
        <w:t>a）更改了“适用范围”的引用文件，增加了“</w:t>
      </w:r>
      <w:r w:rsidRPr="00586155">
        <w:rPr>
          <w:rFonts w:ascii="宋体" w:hAnsi="宋体" w:hint="eastAsia"/>
        </w:rPr>
        <w:t>公安类机构</w:t>
      </w:r>
      <w:r>
        <w:rPr>
          <w:rFonts w:ascii="宋体" w:hAnsi="宋体" w:hint="eastAsia"/>
        </w:rPr>
        <w:t>”能耗定额。</w:t>
      </w:r>
    </w:p>
    <w:p w14:paraId="05DB8A6F" w14:textId="77777777" w:rsidR="00152641" w:rsidRDefault="00000000">
      <w:pPr>
        <w:ind w:firstLine="420"/>
        <w:rPr>
          <w:rFonts w:ascii="宋体" w:hAnsi="宋体" w:hint="eastAsia"/>
        </w:rPr>
      </w:pPr>
      <w:r>
        <w:rPr>
          <w:rFonts w:ascii="宋体" w:hAnsi="宋体" w:hint="eastAsia"/>
        </w:rPr>
        <w:t>b）修改了“术语和定义”的术语，修改了部分术语的定义。</w:t>
      </w:r>
    </w:p>
    <w:p w14:paraId="525A6CDC" w14:textId="77777777" w:rsidR="00152641" w:rsidRDefault="00000000">
      <w:pPr>
        <w:ind w:firstLine="420"/>
        <w:rPr>
          <w:rFonts w:ascii="宋体" w:hAnsi="宋体" w:hint="eastAsia"/>
        </w:rPr>
      </w:pPr>
      <w:r>
        <w:rPr>
          <w:rFonts w:ascii="宋体" w:hAnsi="宋体" w:hint="eastAsia"/>
        </w:rPr>
        <w:t>c）调整了“能耗定额指标”：</w:t>
      </w:r>
    </w:p>
    <w:p w14:paraId="720F1806" w14:textId="77777777" w:rsidR="00152641" w:rsidRDefault="00000000">
      <w:pPr>
        <w:ind w:firstLine="420"/>
        <w:rPr>
          <w:rFonts w:ascii="宋体" w:hAnsi="宋体" w:hint="eastAsia"/>
        </w:rPr>
      </w:pPr>
      <w:bookmarkStart w:id="6" w:name="_Hlk171525190"/>
      <w:r>
        <w:rPr>
          <w:rFonts w:ascii="宋体" w:hAnsi="宋体" w:hint="eastAsia"/>
        </w:rPr>
        <w:t>删除了</w:t>
      </w:r>
      <w:r>
        <w:rPr>
          <w:rFonts w:hint="eastAsia"/>
        </w:rPr>
        <w:t>电力折算标准煤系数为</w:t>
      </w:r>
      <w:r>
        <w:rPr>
          <w:rFonts w:ascii="宋体" w:hAnsi="宋体" w:hint="eastAsia"/>
        </w:rPr>
        <w:t>0.30</w:t>
      </w:r>
      <w:r>
        <w:t>kgce/kWh</w:t>
      </w:r>
      <w:r>
        <w:rPr>
          <w:rFonts w:ascii="宋体" w:hAnsi="宋体" w:hint="eastAsia"/>
        </w:rPr>
        <w:t>所对应的指标；</w:t>
      </w:r>
    </w:p>
    <w:p w14:paraId="481991CB" w14:textId="77777777" w:rsidR="00152641" w:rsidRDefault="00000000">
      <w:pPr>
        <w:ind w:firstLine="420"/>
        <w:rPr>
          <w:rFonts w:ascii="宋体" w:hAnsi="宋体" w:hint="eastAsia"/>
        </w:rPr>
      </w:pPr>
      <w:proofErr w:type="gramStart"/>
      <w:r>
        <w:rPr>
          <w:rFonts w:ascii="宋体" w:hAnsi="宋体" w:hint="eastAsia"/>
        </w:rPr>
        <w:t>结合近</w:t>
      </w:r>
      <w:proofErr w:type="gramEnd"/>
      <w:r>
        <w:rPr>
          <w:rFonts w:ascii="宋体" w:hAnsi="宋体" w:hint="eastAsia"/>
        </w:rPr>
        <w:t>三年的能耗数据修订了定额指标；</w:t>
      </w:r>
    </w:p>
    <w:p w14:paraId="17FAFD14" w14:textId="77777777" w:rsidR="00152641" w:rsidRDefault="00000000">
      <w:pPr>
        <w:ind w:firstLine="420"/>
        <w:rPr>
          <w:rFonts w:ascii="宋体" w:hAnsi="宋体" w:hint="eastAsia"/>
        </w:rPr>
      </w:pPr>
      <w:r>
        <w:rPr>
          <w:rFonts w:ascii="宋体" w:hAnsi="宋体" w:hint="eastAsia"/>
        </w:rPr>
        <w:t>统一了集中办公区和独立办公区的能耗定额，取消了省级、市级和县级机关的分类；</w:t>
      </w:r>
    </w:p>
    <w:p w14:paraId="12CBA410" w14:textId="77777777" w:rsidR="00152641" w:rsidRDefault="00000000">
      <w:pPr>
        <w:ind w:firstLine="420"/>
      </w:pPr>
      <w:r>
        <w:rPr>
          <w:rFonts w:hint="eastAsia"/>
        </w:rPr>
        <w:t>增加了公安类机构的能耗定额；</w:t>
      </w:r>
    </w:p>
    <w:p w14:paraId="2961AB58" w14:textId="7CD8C158" w:rsidR="00152641" w:rsidRDefault="00000000">
      <w:pPr>
        <w:ind w:firstLine="420"/>
        <w:rPr>
          <w:rFonts w:ascii="宋体" w:hAnsi="宋体" w:hint="eastAsia"/>
        </w:rPr>
      </w:pPr>
      <w:r w:rsidRPr="0065053C">
        <w:rPr>
          <w:rFonts w:ascii="宋体" w:hAnsi="宋体" w:hint="eastAsia"/>
        </w:rPr>
        <w:t>教育类机构中“中学”按照初中、高中、</w:t>
      </w:r>
      <w:r w:rsidR="00D12043" w:rsidRPr="00D12043">
        <w:rPr>
          <w:rFonts w:ascii="宋体" w:hAnsi="宋体" w:hint="eastAsia"/>
        </w:rPr>
        <w:t>中等职业技术学校</w:t>
      </w:r>
      <w:r w:rsidRPr="0065053C">
        <w:rPr>
          <w:rFonts w:ascii="宋体" w:hAnsi="宋体" w:hint="eastAsia"/>
        </w:rPr>
        <w:t>进行分类；</w:t>
      </w:r>
    </w:p>
    <w:p w14:paraId="22F704EB" w14:textId="77777777" w:rsidR="00152641" w:rsidRDefault="00000000">
      <w:pPr>
        <w:ind w:firstLine="420"/>
      </w:pPr>
      <w:r>
        <w:rPr>
          <w:rFonts w:hint="eastAsia"/>
        </w:rPr>
        <w:t>卫生医疗类机构增加了血站和</w:t>
      </w:r>
      <w:proofErr w:type="gramStart"/>
      <w:r>
        <w:rPr>
          <w:rFonts w:hint="eastAsia"/>
        </w:rPr>
        <w:t>疾控</w:t>
      </w:r>
      <w:proofErr w:type="gramEnd"/>
      <w:r>
        <w:rPr>
          <w:rFonts w:hint="eastAsia"/>
        </w:rPr>
        <w:t>中心的能耗定额；</w:t>
      </w:r>
    </w:p>
    <w:p w14:paraId="79847CD1" w14:textId="77777777" w:rsidR="00152641" w:rsidRDefault="00000000">
      <w:pPr>
        <w:ind w:firstLine="420"/>
      </w:pPr>
      <w:r>
        <w:rPr>
          <w:rFonts w:hint="eastAsia"/>
        </w:rPr>
        <w:t>场馆类机构修改了博物馆、图书馆、档案馆的定额数据。</w:t>
      </w:r>
    </w:p>
    <w:bookmarkEnd w:id="6"/>
    <w:p w14:paraId="6AB548C5" w14:textId="77777777" w:rsidR="00152641" w:rsidRDefault="00000000">
      <w:pPr>
        <w:ind w:firstLine="420"/>
        <w:rPr>
          <w:rFonts w:ascii="宋体" w:hAnsi="宋体" w:hint="eastAsia"/>
        </w:rPr>
      </w:pPr>
      <w:r>
        <w:rPr>
          <w:rFonts w:ascii="宋体" w:hAnsi="宋体" w:hint="eastAsia"/>
        </w:rPr>
        <w:t>d）</w:t>
      </w:r>
      <w:bookmarkStart w:id="7" w:name="_Hlk184195887"/>
      <w:r>
        <w:rPr>
          <w:rFonts w:ascii="宋体" w:hAnsi="宋体" w:hint="eastAsia"/>
        </w:rPr>
        <w:t>更改了“能耗定额指标修正方法”的内容。</w:t>
      </w:r>
      <w:bookmarkEnd w:id="7"/>
    </w:p>
    <w:p w14:paraId="47B5AEAB" w14:textId="77777777" w:rsidR="00152641" w:rsidRDefault="00000000">
      <w:pPr>
        <w:ind w:firstLine="420"/>
        <w:rPr>
          <w:rFonts w:ascii="宋体" w:hAnsi="宋体" w:hint="eastAsia"/>
        </w:rPr>
      </w:pPr>
      <w:bookmarkStart w:id="8" w:name="_Hlk171525239"/>
      <w:r>
        <w:rPr>
          <w:rFonts w:ascii="宋体" w:hAnsi="宋体" w:hint="eastAsia"/>
        </w:rPr>
        <w:t>e）</w:t>
      </w:r>
      <w:bookmarkStart w:id="9" w:name="_Hlk184195952"/>
      <w:r>
        <w:rPr>
          <w:rFonts w:ascii="宋体" w:hAnsi="宋体" w:hint="eastAsia"/>
        </w:rPr>
        <w:t>重新规定了各类机构能耗定额的修正系数及计算方法。</w:t>
      </w:r>
      <w:bookmarkEnd w:id="9"/>
    </w:p>
    <w:bookmarkEnd w:id="8"/>
    <w:p w14:paraId="1FFAAEB0" w14:textId="77777777" w:rsidR="00152641" w:rsidRDefault="00000000">
      <w:pPr>
        <w:ind w:firstLine="420"/>
        <w:rPr>
          <w:rFonts w:ascii="宋体" w:hAnsi="宋体" w:hint="eastAsia"/>
        </w:rPr>
      </w:pPr>
      <w:r>
        <w:rPr>
          <w:rFonts w:ascii="宋体" w:hAnsi="宋体" w:hint="eastAsia"/>
        </w:rPr>
        <w:t>本标准附录</w:t>
      </w:r>
      <w:r>
        <w:rPr>
          <w:rFonts w:ascii="宋体" w:hAnsi="宋体"/>
        </w:rPr>
        <w:t>A</w:t>
      </w:r>
      <w:r>
        <w:rPr>
          <w:rFonts w:ascii="宋体" w:hAnsi="宋体" w:hint="eastAsia"/>
        </w:rPr>
        <w:t>为资料性附录。</w:t>
      </w:r>
    </w:p>
    <w:p w14:paraId="6F0C643C" w14:textId="77777777" w:rsidR="00152641" w:rsidRDefault="00000000">
      <w:pPr>
        <w:ind w:firstLine="420"/>
        <w:rPr>
          <w:rFonts w:ascii="宋体" w:hAnsi="宋体" w:hint="eastAsia"/>
        </w:rPr>
      </w:pPr>
      <w:r>
        <w:rPr>
          <w:rFonts w:ascii="宋体" w:hAnsi="宋体" w:hint="eastAsia"/>
        </w:rPr>
        <w:t>本标准由江苏省机关事务管理局提出并归口。</w:t>
      </w:r>
    </w:p>
    <w:p w14:paraId="0F0A4290" w14:textId="288BCF3B" w:rsidR="0065053C" w:rsidRPr="00BC3F3C" w:rsidRDefault="0065053C" w:rsidP="0065053C">
      <w:pPr>
        <w:ind w:firstLine="420"/>
        <w:rPr>
          <w:rFonts w:ascii="宋体" w:hAnsi="宋体" w:hint="eastAsia"/>
        </w:rPr>
      </w:pPr>
      <w:r w:rsidRPr="00BC3F3C">
        <w:rPr>
          <w:rFonts w:ascii="宋体" w:hAnsi="宋体" w:hint="eastAsia"/>
        </w:rPr>
        <w:t>本标准负责起草单位：江苏省机关事务管理局、南京工业大学、南京中和建筑科技有限公司、</w:t>
      </w:r>
      <w:r w:rsidRPr="00571A55">
        <w:rPr>
          <w:rFonts w:ascii="宋体" w:hAnsi="宋体" w:hint="eastAsia"/>
        </w:rPr>
        <w:t>无锡市建设工程设计审查中心、</w:t>
      </w:r>
      <w:proofErr w:type="gramStart"/>
      <w:r w:rsidRPr="00BC3F3C">
        <w:rPr>
          <w:rFonts w:ascii="宋体" w:hAnsi="宋体" w:hint="eastAsia"/>
        </w:rPr>
        <w:t>无锡锐泰节能</w:t>
      </w:r>
      <w:proofErr w:type="gramEnd"/>
      <w:r w:rsidRPr="00BC3F3C">
        <w:rPr>
          <w:rFonts w:ascii="宋体" w:hAnsi="宋体" w:hint="eastAsia"/>
        </w:rPr>
        <w:t>系统科学有限公司、</w:t>
      </w:r>
      <w:r w:rsidRPr="00BC3F3C">
        <w:rPr>
          <w:rFonts w:ascii="宋体" w:hAnsi="宋体"/>
        </w:rPr>
        <w:t>元普（南京）能源环境科技有限公司</w:t>
      </w:r>
      <w:r w:rsidRPr="00BC3F3C">
        <w:rPr>
          <w:rFonts w:ascii="宋体" w:hAnsi="宋体" w:hint="eastAsia"/>
        </w:rPr>
        <w:t>、江苏建科土木工程技术有限公司</w:t>
      </w:r>
      <w:r>
        <w:rPr>
          <w:rFonts w:ascii="宋体" w:hAnsi="宋体" w:hint="eastAsia"/>
        </w:rPr>
        <w:t>。</w:t>
      </w:r>
    </w:p>
    <w:p w14:paraId="17A840D1" w14:textId="77777777" w:rsidR="0065053C" w:rsidRPr="00BC3F3C" w:rsidRDefault="0065053C" w:rsidP="0065053C">
      <w:pPr>
        <w:ind w:firstLine="420"/>
        <w:rPr>
          <w:rFonts w:ascii="宋体" w:hAnsi="宋体" w:hint="eastAsia"/>
        </w:rPr>
      </w:pPr>
      <w:r w:rsidRPr="00BC3F3C">
        <w:rPr>
          <w:rFonts w:ascii="宋体" w:hAnsi="宋体" w:hint="eastAsia"/>
        </w:rPr>
        <w:t>本标准主要起草人：李角榆、黄石、魏昆、龚</w:t>
      </w:r>
      <w:r w:rsidRPr="00BC3F3C">
        <w:rPr>
          <w:rFonts w:ascii="宋体" w:hAnsi="宋体"/>
        </w:rPr>
        <w:t>延风</w:t>
      </w:r>
      <w:r w:rsidRPr="00BC3F3C">
        <w:rPr>
          <w:rFonts w:ascii="宋体" w:hAnsi="宋体" w:hint="eastAsia"/>
        </w:rPr>
        <w:t>、黄凯、</w:t>
      </w:r>
      <w:r w:rsidRPr="00571A55">
        <w:rPr>
          <w:rFonts w:ascii="宋体" w:hAnsi="宋体" w:hint="eastAsia"/>
        </w:rPr>
        <w:t>惠丹、</w:t>
      </w:r>
      <w:r w:rsidRPr="00BC3F3C">
        <w:rPr>
          <w:rFonts w:ascii="宋体" w:hAnsi="宋体"/>
        </w:rPr>
        <w:t>郭浩</w:t>
      </w:r>
      <w:r w:rsidRPr="00BC3F3C">
        <w:rPr>
          <w:rFonts w:ascii="宋体" w:hAnsi="宋体" w:hint="eastAsia"/>
        </w:rPr>
        <w:t>、李剑鸿、王智远、杨玥、龚道铖。</w:t>
      </w:r>
    </w:p>
    <w:p w14:paraId="31DBA343" w14:textId="77777777" w:rsidR="00152641" w:rsidRPr="0065053C" w:rsidRDefault="00152641">
      <w:pPr>
        <w:ind w:firstLine="420"/>
      </w:pPr>
    </w:p>
    <w:p w14:paraId="52131256" w14:textId="77777777" w:rsidR="00152641" w:rsidRDefault="00152641">
      <w:pPr>
        <w:ind w:firstLine="420"/>
        <w:rPr>
          <w:rFonts w:ascii="宋体" w:hAnsi="宋体" w:hint="eastAsia"/>
        </w:rPr>
      </w:pPr>
    </w:p>
    <w:bookmarkEnd w:id="5"/>
    <w:p w14:paraId="40B354A5" w14:textId="77777777" w:rsidR="00152641" w:rsidRDefault="00152641">
      <w:pPr>
        <w:ind w:firstLine="420"/>
      </w:pPr>
    </w:p>
    <w:p w14:paraId="3AC30AE5" w14:textId="77777777" w:rsidR="00152641" w:rsidRDefault="00152641">
      <w:pPr>
        <w:ind w:firstLine="420"/>
        <w:sectPr w:rsidR="00152641">
          <w:headerReference w:type="default" r:id="rId14"/>
          <w:footerReference w:type="even" r:id="rId15"/>
          <w:pgSz w:w="11906" w:h="16838"/>
          <w:pgMar w:top="1418" w:right="1134" w:bottom="1418" w:left="1418" w:header="851" w:footer="992" w:gutter="0"/>
          <w:pgNumType w:fmt="upperRoman" w:start="1"/>
          <w:cols w:space="425"/>
          <w:docGrid w:type="lines" w:linePitch="312"/>
        </w:sectPr>
      </w:pPr>
    </w:p>
    <w:p w14:paraId="6785BB92" w14:textId="77777777" w:rsidR="00152641" w:rsidRDefault="00000000">
      <w:pPr>
        <w:spacing w:before="851"/>
        <w:ind w:firstLineChars="0" w:firstLine="0"/>
        <w:jc w:val="center"/>
        <w:rPr>
          <w:rFonts w:ascii="黑体" w:eastAsia="黑体" w:hAnsi="黑体" w:hint="eastAsia"/>
          <w:sz w:val="32"/>
          <w:szCs w:val="28"/>
        </w:rPr>
      </w:pPr>
      <w:r>
        <w:rPr>
          <w:rFonts w:ascii="黑体" w:eastAsia="黑体" w:hAnsi="黑体" w:hint="eastAsia"/>
          <w:sz w:val="32"/>
          <w:szCs w:val="28"/>
        </w:rPr>
        <w:lastRenderedPageBreak/>
        <w:t>公共机构能耗定额及计算方法</w:t>
      </w:r>
    </w:p>
    <w:p w14:paraId="1079BBB7" w14:textId="77777777" w:rsidR="00152641" w:rsidRDefault="00000000">
      <w:pPr>
        <w:pStyle w:val="1"/>
        <w:spacing w:before="312" w:after="312"/>
        <w:rPr>
          <w:rFonts w:hint="eastAsia"/>
        </w:rPr>
      </w:pPr>
      <w:bookmarkStart w:id="10" w:name="_Toc28872308"/>
      <w:bookmarkStart w:id="11" w:name="_Toc180690163"/>
      <w:r>
        <w:rPr>
          <w:rFonts w:hint="eastAsia"/>
        </w:rPr>
        <w:t>1</w:t>
      </w:r>
      <w:r>
        <w:t xml:space="preserve">  </w:t>
      </w:r>
      <w:r>
        <w:rPr>
          <w:rFonts w:hint="eastAsia"/>
        </w:rPr>
        <w:t>范围</w:t>
      </w:r>
      <w:bookmarkEnd w:id="10"/>
      <w:bookmarkEnd w:id="11"/>
    </w:p>
    <w:p w14:paraId="29230FA2" w14:textId="77777777" w:rsidR="00152641" w:rsidRDefault="00000000">
      <w:pPr>
        <w:ind w:firstLine="420"/>
      </w:pPr>
      <w:bookmarkStart w:id="12" w:name="_Hlk171525149"/>
      <w:r>
        <w:rPr>
          <w:rFonts w:hint="eastAsia"/>
        </w:rPr>
        <w:t>本标准规定了公共机构能耗定额指标、统计范围和计算方法。</w:t>
      </w:r>
    </w:p>
    <w:p w14:paraId="411B7D83" w14:textId="5E187AFC" w:rsidR="00152641" w:rsidRDefault="00000000">
      <w:pPr>
        <w:ind w:firstLine="420"/>
      </w:pPr>
      <w:r>
        <w:rPr>
          <w:rFonts w:hint="eastAsia"/>
        </w:rPr>
        <w:t>本标准适用于公共机构在日常办公过程中</w:t>
      </w:r>
      <w:r w:rsidR="002B0C7B">
        <w:rPr>
          <w:rFonts w:hint="eastAsia"/>
        </w:rPr>
        <w:t>建筑</w:t>
      </w:r>
      <w:r>
        <w:rPr>
          <w:rFonts w:hint="eastAsia"/>
        </w:rPr>
        <w:t>能耗定额的计算。</w:t>
      </w:r>
    </w:p>
    <w:p w14:paraId="56AAE541" w14:textId="77777777" w:rsidR="00152641" w:rsidRDefault="00000000">
      <w:pPr>
        <w:pStyle w:val="1"/>
        <w:spacing w:before="312" w:after="312"/>
        <w:rPr>
          <w:rFonts w:hint="eastAsia"/>
        </w:rPr>
      </w:pPr>
      <w:bookmarkStart w:id="13" w:name="_Toc28872309"/>
      <w:bookmarkStart w:id="14" w:name="_Toc180690164"/>
      <w:bookmarkEnd w:id="12"/>
      <w:r>
        <w:rPr>
          <w:rFonts w:hint="eastAsia"/>
        </w:rPr>
        <w:t>2</w:t>
      </w:r>
      <w:r>
        <w:t xml:space="preserve">  </w:t>
      </w:r>
      <w:r>
        <w:rPr>
          <w:rFonts w:hint="eastAsia"/>
        </w:rPr>
        <w:t>规范性引用文件</w:t>
      </w:r>
      <w:bookmarkEnd w:id="13"/>
      <w:bookmarkEnd w:id="14"/>
    </w:p>
    <w:p w14:paraId="7529C035" w14:textId="77777777" w:rsidR="00152641" w:rsidRDefault="00000000">
      <w:pPr>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5DBFAA09" w14:textId="77777777" w:rsidR="00152641" w:rsidRDefault="00000000">
      <w:pPr>
        <w:ind w:firstLine="420"/>
        <w:rPr>
          <w:rFonts w:ascii="宋体" w:hAnsi="宋体" w:hint="eastAsia"/>
        </w:rPr>
      </w:pPr>
      <w:bookmarkStart w:id="15" w:name="_Hlk171525260"/>
      <w:r>
        <w:rPr>
          <w:rFonts w:ascii="宋体" w:hAnsi="宋体" w:hint="eastAsia"/>
        </w:rPr>
        <w:t>《公共机构能源资源消费统计调查制度》（国管节能〔2022〕301号）</w:t>
      </w:r>
    </w:p>
    <w:p w14:paraId="1CEB13FB" w14:textId="77777777" w:rsidR="00152641" w:rsidRDefault="00000000">
      <w:pPr>
        <w:ind w:firstLine="420"/>
        <w:rPr>
          <w:rFonts w:ascii="宋体" w:hAnsi="宋体" w:hint="eastAsia"/>
        </w:rPr>
      </w:pPr>
      <w:r>
        <w:rPr>
          <w:rFonts w:ascii="宋体" w:hAnsi="宋体" w:hint="eastAsia"/>
        </w:rPr>
        <w:t>GB/T</w:t>
      </w:r>
      <w:r>
        <w:rPr>
          <w:rFonts w:ascii="宋体" w:hAnsi="宋体"/>
        </w:rPr>
        <w:t xml:space="preserve"> </w:t>
      </w:r>
      <w:r>
        <w:rPr>
          <w:rFonts w:ascii="宋体" w:hAnsi="宋体" w:hint="eastAsia"/>
        </w:rPr>
        <w:t>17</w:t>
      </w:r>
      <w:r>
        <w:rPr>
          <w:rFonts w:ascii="宋体" w:hAnsi="宋体"/>
        </w:rPr>
        <w:t>986</w:t>
      </w:r>
      <w:r>
        <w:rPr>
          <w:rFonts w:ascii="宋体" w:hAnsi="宋体" w:hint="eastAsia"/>
        </w:rPr>
        <w:t>.1房产测量规范</w:t>
      </w:r>
    </w:p>
    <w:p w14:paraId="016A4F91" w14:textId="77777777" w:rsidR="00152641" w:rsidRDefault="00000000">
      <w:pPr>
        <w:ind w:firstLine="420"/>
        <w:rPr>
          <w:rFonts w:ascii="宋体" w:hAnsi="宋体" w:hint="eastAsia"/>
        </w:rPr>
      </w:pPr>
      <w:r>
        <w:rPr>
          <w:rFonts w:ascii="宋体" w:hAnsi="宋体"/>
        </w:rPr>
        <w:t>GB</w:t>
      </w:r>
      <w:r>
        <w:rPr>
          <w:rFonts w:ascii="宋体" w:hAnsi="宋体" w:hint="eastAsia"/>
        </w:rPr>
        <w:t xml:space="preserve"> </w:t>
      </w:r>
      <w:r>
        <w:rPr>
          <w:rFonts w:ascii="宋体" w:hAnsi="宋体"/>
        </w:rPr>
        <w:t>17167</w:t>
      </w:r>
      <w:r>
        <w:rPr>
          <w:rFonts w:ascii="宋体" w:hAnsi="宋体" w:hint="eastAsia"/>
        </w:rPr>
        <w:t xml:space="preserve"> </w:t>
      </w:r>
      <w:r>
        <w:rPr>
          <w:rFonts w:ascii="宋体" w:hAnsi="宋体"/>
        </w:rPr>
        <w:t>用能单位能源计量器具配备和管理通则</w:t>
      </w:r>
    </w:p>
    <w:p w14:paraId="667B16CF" w14:textId="77777777" w:rsidR="00152641" w:rsidRDefault="00000000">
      <w:pPr>
        <w:ind w:firstLine="420"/>
        <w:rPr>
          <w:rFonts w:ascii="宋体" w:hAnsi="宋体" w:hint="eastAsia"/>
        </w:rPr>
      </w:pPr>
      <w:r>
        <w:rPr>
          <w:rFonts w:ascii="宋体" w:hAnsi="宋体" w:hint="eastAsia"/>
        </w:rPr>
        <w:t>GB/T 24915合同能源管理技术通则</w:t>
      </w:r>
    </w:p>
    <w:p w14:paraId="1B26F8B1" w14:textId="77777777" w:rsidR="00152641" w:rsidRDefault="00000000">
      <w:pPr>
        <w:ind w:firstLine="420"/>
        <w:rPr>
          <w:rFonts w:ascii="宋体" w:hAnsi="宋体" w:hint="eastAsia"/>
        </w:rPr>
      </w:pPr>
      <w:r>
        <w:rPr>
          <w:rFonts w:ascii="宋体" w:hAnsi="宋体" w:hint="eastAsia"/>
        </w:rPr>
        <w:t>GB/T 31342公共机构能源审计技术导则</w:t>
      </w:r>
    </w:p>
    <w:p w14:paraId="411F560C" w14:textId="77777777" w:rsidR="00152641" w:rsidRDefault="00000000">
      <w:pPr>
        <w:ind w:firstLine="420"/>
        <w:rPr>
          <w:rFonts w:ascii="宋体" w:hAnsi="宋体" w:hint="eastAsia"/>
        </w:rPr>
      </w:pPr>
      <w:r>
        <w:rPr>
          <w:rFonts w:ascii="宋体" w:hAnsi="宋体" w:hint="eastAsia"/>
        </w:rPr>
        <w:t>GB 50189公共建筑节能设计标准</w:t>
      </w:r>
    </w:p>
    <w:p w14:paraId="05E97047" w14:textId="553EC52D" w:rsidR="00D12043" w:rsidRDefault="00D12043">
      <w:pPr>
        <w:ind w:firstLine="420"/>
        <w:rPr>
          <w:rFonts w:ascii="宋体" w:hAnsi="宋体" w:hint="eastAsia"/>
        </w:rPr>
      </w:pPr>
      <w:r w:rsidRPr="00D12043">
        <w:rPr>
          <w:rFonts w:ascii="宋体" w:hAnsi="宋体" w:hint="eastAsia"/>
        </w:rPr>
        <w:t>GB 55015建筑节能与可再生能源利用通用规范</w:t>
      </w:r>
    </w:p>
    <w:p w14:paraId="6A34E997" w14:textId="77777777" w:rsidR="00152641" w:rsidRDefault="00000000">
      <w:pPr>
        <w:ind w:firstLine="420"/>
        <w:rPr>
          <w:rFonts w:ascii="宋体" w:hAnsi="宋体" w:hint="eastAsia"/>
        </w:rPr>
      </w:pPr>
      <w:r>
        <w:rPr>
          <w:rFonts w:ascii="宋体" w:hAnsi="宋体" w:hint="eastAsia"/>
        </w:rPr>
        <w:t>GB/T 50801 可再生能源建筑应用工程评价标准</w:t>
      </w:r>
    </w:p>
    <w:p w14:paraId="0AF240E4" w14:textId="77777777" w:rsidR="00152641" w:rsidRDefault="00000000">
      <w:pPr>
        <w:ind w:firstLine="420"/>
        <w:rPr>
          <w:rFonts w:ascii="宋体" w:hAnsi="宋体" w:hint="eastAsia"/>
        </w:rPr>
      </w:pPr>
      <w:r>
        <w:rPr>
          <w:rFonts w:ascii="宋体" w:hAnsi="宋体" w:hint="eastAsia"/>
        </w:rPr>
        <w:t>GB/T 51161 民用建筑能耗标准</w:t>
      </w:r>
    </w:p>
    <w:p w14:paraId="0AB0280C" w14:textId="77777777" w:rsidR="00152641" w:rsidRDefault="00000000">
      <w:pPr>
        <w:ind w:firstLine="420"/>
        <w:rPr>
          <w:rFonts w:ascii="宋体" w:hAnsi="宋体" w:hint="eastAsia"/>
        </w:rPr>
      </w:pPr>
      <w:r>
        <w:rPr>
          <w:rFonts w:ascii="宋体" w:hAnsi="宋体" w:hint="eastAsia"/>
        </w:rPr>
        <w:t>JGJ/T 391绿色建筑运行维护技术规范</w:t>
      </w:r>
    </w:p>
    <w:p w14:paraId="22FD1733" w14:textId="77777777" w:rsidR="00152641" w:rsidRDefault="00000000">
      <w:pPr>
        <w:pStyle w:val="1"/>
        <w:spacing w:before="312" w:after="312"/>
        <w:rPr>
          <w:rFonts w:hint="eastAsia"/>
        </w:rPr>
      </w:pPr>
      <w:bookmarkStart w:id="16" w:name="_Toc180690165"/>
      <w:bookmarkStart w:id="17" w:name="_Toc28872310"/>
      <w:bookmarkEnd w:id="15"/>
      <w:r>
        <w:rPr>
          <w:rFonts w:hint="eastAsia"/>
        </w:rPr>
        <w:t xml:space="preserve">3 </w:t>
      </w:r>
      <w:r>
        <w:t xml:space="preserve"> </w:t>
      </w:r>
      <w:r>
        <w:rPr>
          <w:rFonts w:hint="eastAsia"/>
        </w:rPr>
        <w:t>术语和定义</w:t>
      </w:r>
      <w:bookmarkEnd w:id="16"/>
      <w:bookmarkEnd w:id="17"/>
    </w:p>
    <w:p w14:paraId="626FB3E7" w14:textId="77777777" w:rsidR="00152641" w:rsidRDefault="00000000">
      <w:pPr>
        <w:ind w:firstLine="420"/>
      </w:pPr>
      <w:r>
        <w:rPr>
          <w:rFonts w:hint="eastAsia"/>
        </w:rPr>
        <w:t>下列术语和定义适用于本标准。</w:t>
      </w:r>
    </w:p>
    <w:p w14:paraId="72557D7B" w14:textId="77777777" w:rsidR="00152641" w:rsidRDefault="00000000">
      <w:pPr>
        <w:pStyle w:val="2"/>
        <w:spacing w:before="156" w:after="156"/>
        <w:rPr>
          <w:rFonts w:hint="eastAsia"/>
        </w:rPr>
      </w:pPr>
      <w:bookmarkStart w:id="18" w:name="_Toc159521217"/>
      <w:bookmarkStart w:id="19" w:name="_Toc38890636"/>
      <w:bookmarkStart w:id="20" w:name="_Toc180690166"/>
      <w:bookmarkStart w:id="21" w:name="_Toc56772295"/>
      <w:bookmarkStart w:id="22" w:name="_Toc59547312"/>
      <w:bookmarkStart w:id="23" w:name="_Toc56774002"/>
      <w:r>
        <w:t>3.1</w:t>
      </w:r>
      <w:bookmarkEnd w:id="18"/>
      <w:bookmarkEnd w:id="19"/>
      <w:bookmarkEnd w:id="20"/>
      <w:bookmarkEnd w:id="21"/>
      <w:bookmarkEnd w:id="22"/>
      <w:bookmarkEnd w:id="23"/>
      <w:r>
        <w:t xml:space="preserve">  </w:t>
      </w:r>
    </w:p>
    <w:p w14:paraId="54BBCC59" w14:textId="77777777" w:rsidR="00152641" w:rsidRDefault="00000000">
      <w:pPr>
        <w:ind w:firstLine="420"/>
        <w:rPr>
          <w:rFonts w:ascii="黑体" w:eastAsia="黑体" w:hAnsi="黑体" w:hint="eastAsia"/>
        </w:rPr>
      </w:pPr>
      <w:r>
        <w:rPr>
          <w:rFonts w:ascii="黑体" w:eastAsia="黑体" w:hAnsi="黑体" w:hint="eastAsia"/>
        </w:rPr>
        <w:t xml:space="preserve">公共机构 </w:t>
      </w:r>
      <w:r>
        <w:rPr>
          <w:rFonts w:ascii="黑体" w:eastAsia="黑体" w:hAnsi="黑体"/>
        </w:rPr>
        <w:t xml:space="preserve"> public institutions</w:t>
      </w:r>
    </w:p>
    <w:p w14:paraId="439B4521" w14:textId="77777777" w:rsidR="00152641" w:rsidRDefault="00000000">
      <w:pPr>
        <w:ind w:firstLine="420"/>
      </w:pPr>
      <w:r>
        <w:rPr>
          <w:rFonts w:hint="eastAsia"/>
        </w:rPr>
        <w:t>全部或者部分使用财政性资金的国家机关、事业单位和团体组织。</w:t>
      </w:r>
    </w:p>
    <w:p w14:paraId="36B7D1D0" w14:textId="77777777" w:rsidR="00152641" w:rsidRDefault="00000000">
      <w:pPr>
        <w:ind w:firstLine="420"/>
      </w:pPr>
      <w:r>
        <w:rPr>
          <w:rFonts w:hint="eastAsia"/>
        </w:rPr>
        <w:t>[</w:t>
      </w:r>
      <w:r>
        <w:rPr>
          <w:rFonts w:hint="eastAsia"/>
        </w:rPr>
        <w:t>来源：《</w:t>
      </w:r>
      <w:r>
        <w:t>中华人民共和国节约能源法</w:t>
      </w:r>
      <w:r>
        <w:rPr>
          <w:rFonts w:hint="eastAsia"/>
        </w:rPr>
        <w:t>》。</w:t>
      </w:r>
      <w:r>
        <w:rPr>
          <w:rFonts w:hint="eastAsia"/>
        </w:rPr>
        <w:t>]</w:t>
      </w:r>
    </w:p>
    <w:p w14:paraId="44F8F5B3" w14:textId="77777777" w:rsidR="00152641" w:rsidRDefault="00000000">
      <w:pPr>
        <w:pStyle w:val="2"/>
        <w:spacing w:before="156" w:after="156"/>
        <w:rPr>
          <w:rFonts w:hint="eastAsia"/>
        </w:rPr>
      </w:pPr>
      <w:bookmarkStart w:id="24" w:name="_Toc56774003"/>
      <w:bookmarkStart w:id="25" w:name="_Toc159521218"/>
      <w:bookmarkStart w:id="26" w:name="_Toc56772296"/>
      <w:bookmarkStart w:id="27" w:name="_Toc38890637"/>
      <w:bookmarkStart w:id="28" w:name="_Toc180690167"/>
      <w:bookmarkStart w:id="29" w:name="_Toc59547313"/>
      <w:r>
        <w:t>3.2</w:t>
      </w:r>
      <w:bookmarkEnd w:id="24"/>
      <w:bookmarkEnd w:id="25"/>
      <w:bookmarkEnd w:id="26"/>
      <w:bookmarkEnd w:id="27"/>
      <w:bookmarkEnd w:id="28"/>
      <w:bookmarkEnd w:id="29"/>
      <w:r>
        <w:t xml:space="preserve">  </w:t>
      </w:r>
    </w:p>
    <w:p w14:paraId="1DF6A567" w14:textId="77777777" w:rsidR="00152641" w:rsidRDefault="00000000">
      <w:pPr>
        <w:ind w:firstLine="420"/>
        <w:rPr>
          <w:rFonts w:ascii="黑体" w:eastAsia="黑体" w:hAnsi="黑体" w:hint="eastAsia"/>
        </w:rPr>
      </w:pPr>
      <w:r>
        <w:rPr>
          <w:rFonts w:ascii="黑体" w:eastAsia="黑体" w:hAnsi="黑体" w:hint="eastAsia"/>
        </w:rPr>
        <w:t xml:space="preserve">建筑能耗 </w:t>
      </w:r>
      <w:r>
        <w:rPr>
          <w:rFonts w:ascii="黑体" w:eastAsia="黑体" w:hAnsi="黑体"/>
        </w:rPr>
        <w:t xml:space="preserve"> energy consumption </w:t>
      </w:r>
      <w:r>
        <w:rPr>
          <w:rFonts w:ascii="黑体" w:eastAsia="黑体" w:hAnsi="黑体" w:hint="eastAsia"/>
        </w:rPr>
        <w:t>of</w:t>
      </w:r>
      <w:r>
        <w:rPr>
          <w:rFonts w:ascii="黑体" w:eastAsia="黑体" w:hAnsi="黑体"/>
        </w:rPr>
        <w:t xml:space="preserve"> </w:t>
      </w:r>
      <w:r>
        <w:rPr>
          <w:rFonts w:ascii="黑体" w:eastAsia="黑体" w:hAnsi="黑体" w:hint="eastAsia"/>
        </w:rPr>
        <w:t>buildings</w:t>
      </w:r>
    </w:p>
    <w:p w14:paraId="1A341DF0" w14:textId="77777777" w:rsidR="00152641" w:rsidRDefault="00000000">
      <w:pPr>
        <w:ind w:firstLine="420"/>
        <w:rPr>
          <w:rFonts w:ascii="宋体" w:hAnsi="宋体" w:hint="eastAsia"/>
        </w:rPr>
      </w:pPr>
      <w:r>
        <w:rPr>
          <w:rFonts w:ascii="宋体" w:hAnsi="宋体" w:hint="eastAsia"/>
        </w:rPr>
        <w:t>公共机构运行过程中，在一个自然年内，除交通工具用能之外消耗的各种能源实物量，折算为标准煤的总和。单位为</w:t>
      </w:r>
      <w:proofErr w:type="spellStart"/>
      <w:r>
        <w:rPr>
          <w:rFonts w:ascii="宋体" w:hAnsi="宋体" w:hint="eastAsia"/>
        </w:rPr>
        <w:t>kgce</w:t>
      </w:r>
      <w:proofErr w:type="spellEnd"/>
      <w:r>
        <w:rPr>
          <w:rFonts w:ascii="宋体" w:hAnsi="宋体" w:hint="eastAsia"/>
        </w:rPr>
        <w:t>。</w:t>
      </w:r>
    </w:p>
    <w:p w14:paraId="5C6D3888" w14:textId="77777777" w:rsidR="00152641" w:rsidRDefault="00000000">
      <w:pPr>
        <w:ind w:firstLine="420"/>
      </w:pPr>
      <w:r>
        <w:rPr>
          <w:rFonts w:hint="eastAsia"/>
        </w:rPr>
        <w:t>[</w:t>
      </w:r>
      <w:r>
        <w:rPr>
          <w:rFonts w:hint="eastAsia"/>
        </w:rPr>
        <w:t>来源：根据《公共机构能耗定额标准编制和应用指南（试行）》中内容，单独解释我省建筑能耗。</w:t>
      </w:r>
      <w:r>
        <w:rPr>
          <w:rFonts w:hint="eastAsia"/>
        </w:rPr>
        <w:t>]</w:t>
      </w:r>
    </w:p>
    <w:p w14:paraId="651EAA06" w14:textId="77777777" w:rsidR="00152641" w:rsidRDefault="00000000">
      <w:pPr>
        <w:pStyle w:val="2"/>
        <w:spacing w:before="156" w:after="156"/>
        <w:rPr>
          <w:rFonts w:hint="eastAsia"/>
        </w:rPr>
      </w:pPr>
      <w:bookmarkStart w:id="30" w:name="_Toc59547314"/>
      <w:bookmarkStart w:id="31" w:name="_Toc56772297"/>
      <w:bookmarkStart w:id="32" w:name="_Toc159521219"/>
      <w:bookmarkStart w:id="33" w:name="_Toc38890638"/>
      <w:bookmarkStart w:id="34" w:name="_Toc180690168"/>
      <w:bookmarkStart w:id="35" w:name="_Toc56774004"/>
      <w:r>
        <w:t>3.3</w:t>
      </w:r>
      <w:bookmarkEnd w:id="30"/>
      <w:bookmarkEnd w:id="31"/>
      <w:bookmarkEnd w:id="32"/>
      <w:bookmarkEnd w:id="33"/>
      <w:bookmarkEnd w:id="34"/>
      <w:bookmarkEnd w:id="35"/>
    </w:p>
    <w:p w14:paraId="646D823E" w14:textId="77777777" w:rsidR="00152641" w:rsidRDefault="00000000">
      <w:pPr>
        <w:ind w:firstLine="420"/>
        <w:rPr>
          <w:rFonts w:ascii="黑体" w:eastAsia="黑体" w:hAnsi="黑体" w:hint="eastAsia"/>
        </w:rPr>
      </w:pPr>
      <w:r>
        <w:rPr>
          <w:rFonts w:ascii="黑体" w:eastAsia="黑体" w:hAnsi="黑体" w:hint="eastAsia"/>
        </w:rPr>
        <w:t>单位建筑面积能耗</w:t>
      </w:r>
      <w:r>
        <w:rPr>
          <w:rFonts w:ascii="黑体" w:eastAsia="黑体" w:hAnsi="黑体"/>
        </w:rPr>
        <w:t xml:space="preserve">  </w:t>
      </w:r>
      <w:r>
        <w:rPr>
          <w:rFonts w:ascii="黑体" w:eastAsia="黑体" w:hAnsi="黑体" w:hint="eastAsia"/>
        </w:rPr>
        <w:t>e</w:t>
      </w:r>
      <w:r>
        <w:rPr>
          <w:rFonts w:ascii="黑体" w:eastAsia="黑体" w:hAnsi="黑体"/>
        </w:rPr>
        <w:t>nergy consumption per building area</w:t>
      </w:r>
    </w:p>
    <w:p w14:paraId="582A6B19" w14:textId="77777777" w:rsidR="00152641" w:rsidRDefault="00000000">
      <w:pPr>
        <w:ind w:firstLine="420"/>
        <w:rPr>
          <w:rFonts w:ascii="宋体" w:hAnsi="宋体" w:hint="eastAsia"/>
        </w:rPr>
      </w:pPr>
      <w:r>
        <w:rPr>
          <w:rFonts w:ascii="宋体" w:hAnsi="宋体" w:hint="eastAsia"/>
        </w:rPr>
        <w:t>建筑能耗与建筑面积的比值。单位为</w:t>
      </w:r>
      <w:proofErr w:type="spellStart"/>
      <w:r>
        <w:rPr>
          <w:rFonts w:ascii="宋体" w:hAnsi="宋体" w:hint="eastAsia"/>
        </w:rPr>
        <w:t>kgce</w:t>
      </w:r>
      <w:proofErr w:type="spellEnd"/>
      <w:r>
        <w:rPr>
          <w:rFonts w:ascii="宋体" w:hAnsi="宋体" w:hint="eastAsia"/>
        </w:rPr>
        <w:t>/㎡。</w:t>
      </w:r>
    </w:p>
    <w:p w14:paraId="6E5B9178" w14:textId="77777777" w:rsidR="00152641" w:rsidRDefault="00000000">
      <w:pPr>
        <w:ind w:firstLine="420"/>
      </w:pPr>
      <w:r>
        <w:rPr>
          <w:rFonts w:hint="eastAsia"/>
        </w:rPr>
        <w:lastRenderedPageBreak/>
        <w:t>[</w:t>
      </w:r>
      <w:r>
        <w:rPr>
          <w:rFonts w:hint="eastAsia"/>
        </w:rPr>
        <w:t>来源：《公共机构能耗定额标准编制和应用指南（试行）》</w:t>
      </w:r>
      <w:r>
        <w:rPr>
          <w:rFonts w:hint="eastAsia"/>
        </w:rPr>
        <w:t>]</w:t>
      </w:r>
    </w:p>
    <w:p w14:paraId="49E89E4E" w14:textId="77777777" w:rsidR="00152641" w:rsidRDefault="00000000">
      <w:pPr>
        <w:pStyle w:val="2"/>
        <w:spacing w:before="156" w:after="156"/>
        <w:rPr>
          <w:rFonts w:hint="eastAsia"/>
        </w:rPr>
      </w:pPr>
      <w:bookmarkStart w:id="36" w:name="_Toc38890639"/>
      <w:bookmarkStart w:id="37" w:name="_Toc180690169"/>
      <w:bookmarkStart w:id="38" w:name="_Toc159521220"/>
      <w:bookmarkStart w:id="39" w:name="_Toc56772298"/>
      <w:bookmarkStart w:id="40" w:name="_Toc56774005"/>
      <w:bookmarkStart w:id="41" w:name="_Toc59547315"/>
      <w:r>
        <w:rPr>
          <w:rFonts w:hint="eastAsia"/>
        </w:rPr>
        <w:t>3</w:t>
      </w:r>
      <w:r>
        <w:t>.4</w:t>
      </w:r>
      <w:bookmarkEnd w:id="36"/>
      <w:bookmarkEnd w:id="37"/>
      <w:bookmarkEnd w:id="38"/>
      <w:bookmarkEnd w:id="39"/>
      <w:bookmarkEnd w:id="40"/>
      <w:bookmarkEnd w:id="41"/>
    </w:p>
    <w:p w14:paraId="7C0DFDF5" w14:textId="77777777" w:rsidR="00152641" w:rsidRDefault="00000000">
      <w:pPr>
        <w:ind w:firstLine="420"/>
        <w:rPr>
          <w:rFonts w:ascii="黑体" w:eastAsia="黑体" w:hAnsi="黑体" w:hint="eastAsia"/>
        </w:rPr>
      </w:pPr>
      <w:r>
        <w:rPr>
          <w:rFonts w:ascii="黑体" w:eastAsia="黑体" w:hAnsi="黑体" w:hint="eastAsia"/>
        </w:rPr>
        <w:t xml:space="preserve">人均综合能耗 </w:t>
      </w:r>
      <w:r>
        <w:rPr>
          <w:rFonts w:ascii="黑体" w:eastAsia="黑体" w:hAnsi="黑体"/>
        </w:rPr>
        <w:t>comprehensive energy</w:t>
      </w:r>
      <w:r>
        <w:rPr>
          <w:rFonts w:ascii="黑体" w:eastAsia="黑体" w:hAnsi="黑体" w:hint="eastAsia"/>
        </w:rPr>
        <w:t xml:space="preserve"> </w:t>
      </w:r>
      <w:r>
        <w:rPr>
          <w:rFonts w:ascii="黑体" w:eastAsia="黑体" w:hAnsi="黑体"/>
        </w:rPr>
        <w:t>consumption of per</w:t>
      </w:r>
      <w:r>
        <w:rPr>
          <w:rFonts w:ascii="Segoe UI" w:hAnsi="Segoe UI" w:cs="Segoe UI"/>
          <w:color w:val="05073B"/>
          <w:sz w:val="23"/>
          <w:szCs w:val="23"/>
          <w:shd w:val="clear" w:color="auto" w:fill="FDFDFE"/>
        </w:rPr>
        <w:t xml:space="preserve"> </w:t>
      </w:r>
      <w:r>
        <w:rPr>
          <w:rFonts w:ascii="黑体" w:eastAsia="黑体" w:hAnsi="黑体"/>
        </w:rPr>
        <w:t>person</w:t>
      </w:r>
    </w:p>
    <w:p w14:paraId="3FD4A839" w14:textId="77777777" w:rsidR="00152641" w:rsidRDefault="00000000">
      <w:pPr>
        <w:ind w:firstLine="420"/>
        <w:rPr>
          <w:rFonts w:ascii="宋体" w:hAnsi="宋体" w:hint="eastAsia"/>
        </w:rPr>
      </w:pPr>
      <w:r>
        <w:rPr>
          <w:rFonts w:ascii="宋体" w:hAnsi="宋体" w:hint="eastAsia"/>
        </w:rPr>
        <w:t>指公共机构运行过程中，一个自然年内，除交通工具用能之外消耗的各种能源实物量折算为标准煤的总和与用</w:t>
      </w:r>
      <w:proofErr w:type="gramStart"/>
      <w:r>
        <w:rPr>
          <w:rFonts w:ascii="宋体" w:hAnsi="宋体" w:hint="eastAsia"/>
        </w:rPr>
        <w:t>能人数</w:t>
      </w:r>
      <w:proofErr w:type="gramEnd"/>
      <w:r>
        <w:rPr>
          <w:rFonts w:ascii="宋体" w:hAnsi="宋体" w:hint="eastAsia"/>
        </w:rPr>
        <w:t>的比值。单位为</w:t>
      </w:r>
      <w:proofErr w:type="spellStart"/>
      <w:r>
        <w:rPr>
          <w:rFonts w:ascii="宋体" w:hAnsi="宋体" w:hint="eastAsia"/>
        </w:rPr>
        <w:t>kgce</w:t>
      </w:r>
      <w:proofErr w:type="spellEnd"/>
      <w:r>
        <w:rPr>
          <w:rFonts w:ascii="宋体" w:hAnsi="宋体" w:hint="eastAsia"/>
        </w:rPr>
        <w:t>/p。</w:t>
      </w:r>
    </w:p>
    <w:p w14:paraId="5C46753D" w14:textId="77777777" w:rsidR="00152641" w:rsidRDefault="00000000">
      <w:pPr>
        <w:ind w:firstLine="420"/>
      </w:pPr>
      <w:r>
        <w:rPr>
          <w:rFonts w:hint="eastAsia"/>
        </w:rPr>
        <w:t>[</w:t>
      </w:r>
      <w:r>
        <w:rPr>
          <w:rFonts w:hint="eastAsia"/>
        </w:rPr>
        <w:t>来源：《公共机构能耗定额标准编制和应用指南（试行）》</w:t>
      </w:r>
      <w:r>
        <w:rPr>
          <w:rFonts w:hint="eastAsia"/>
        </w:rPr>
        <w:t>]</w:t>
      </w:r>
    </w:p>
    <w:p w14:paraId="160C7988" w14:textId="77777777" w:rsidR="00152641" w:rsidRDefault="00000000">
      <w:pPr>
        <w:pStyle w:val="2"/>
        <w:spacing w:before="156" w:after="156"/>
        <w:rPr>
          <w:rFonts w:hint="eastAsia"/>
        </w:rPr>
      </w:pPr>
      <w:bookmarkStart w:id="42" w:name="_Toc159521221"/>
      <w:bookmarkStart w:id="43" w:name="_Toc56772299"/>
      <w:bookmarkStart w:id="44" w:name="_Toc180690170"/>
      <w:bookmarkStart w:id="45" w:name="_Toc56774006"/>
      <w:bookmarkStart w:id="46" w:name="_Toc59547316"/>
      <w:bookmarkStart w:id="47" w:name="_Toc38890640"/>
      <w:r>
        <w:t>3.5</w:t>
      </w:r>
      <w:bookmarkEnd w:id="42"/>
      <w:bookmarkEnd w:id="43"/>
      <w:bookmarkEnd w:id="44"/>
      <w:bookmarkEnd w:id="45"/>
      <w:bookmarkEnd w:id="46"/>
      <w:bookmarkEnd w:id="47"/>
    </w:p>
    <w:p w14:paraId="779F1E1C" w14:textId="77777777" w:rsidR="00152641" w:rsidRDefault="00000000">
      <w:pPr>
        <w:ind w:firstLine="420"/>
        <w:rPr>
          <w:rFonts w:ascii="黑体" w:eastAsia="黑体" w:hAnsi="黑体" w:hint="eastAsia"/>
        </w:rPr>
      </w:pPr>
      <w:r>
        <w:rPr>
          <w:rFonts w:ascii="黑体" w:eastAsia="黑体" w:hAnsi="黑体" w:hint="eastAsia"/>
        </w:rPr>
        <w:t xml:space="preserve">独立办公区 </w:t>
      </w:r>
      <w:r>
        <w:rPr>
          <w:rFonts w:ascii="黑体" w:eastAsia="黑体" w:hAnsi="黑体"/>
        </w:rPr>
        <w:t>individual office</w:t>
      </w:r>
    </w:p>
    <w:p w14:paraId="2E5311DB" w14:textId="77777777" w:rsidR="00152641" w:rsidRDefault="00000000">
      <w:pPr>
        <w:ind w:firstLine="420"/>
      </w:pPr>
      <w:r>
        <w:rPr>
          <w:rFonts w:hint="eastAsia"/>
        </w:rPr>
        <w:t>在具有独立门牌号的单体建筑或多栋建筑群中，仅有一家机关单位的办公</w:t>
      </w:r>
      <w:r>
        <w:rPr>
          <w:rFonts w:hint="eastAsia"/>
          <w:u w:val="single"/>
        </w:rPr>
        <w:t>区域</w:t>
      </w:r>
      <w:r>
        <w:rPr>
          <w:rFonts w:hint="eastAsia"/>
        </w:rPr>
        <w:t>。</w:t>
      </w:r>
    </w:p>
    <w:p w14:paraId="43E0D7CC" w14:textId="77777777" w:rsidR="00152641" w:rsidRDefault="00000000">
      <w:pPr>
        <w:ind w:firstLine="420"/>
      </w:pPr>
      <w:r>
        <w:rPr>
          <w:rFonts w:hint="eastAsia"/>
        </w:rPr>
        <w:t>[</w:t>
      </w:r>
      <w:r>
        <w:rPr>
          <w:rFonts w:hint="eastAsia"/>
        </w:rPr>
        <w:t>说明：结合长三角区域办公特点和标准需求，增设术语。</w:t>
      </w:r>
      <w:r>
        <w:rPr>
          <w:rFonts w:hint="eastAsia"/>
        </w:rPr>
        <w:t>]</w:t>
      </w:r>
    </w:p>
    <w:p w14:paraId="23C393C3" w14:textId="77777777" w:rsidR="00152641" w:rsidRDefault="00000000">
      <w:pPr>
        <w:pStyle w:val="2"/>
        <w:spacing w:before="156" w:after="156"/>
        <w:rPr>
          <w:rFonts w:hint="eastAsia"/>
        </w:rPr>
      </w:pPr>
      <w:bookmarkStart w:id="48" w:name="_Toc159521222"/>
      <w:bookmarkStart w:id="49" w:name="_Toc180690171"/>
      <w:r>
        <w:t>3.</w:t>
      </w:r>
      <w:bookmarkEnd w:id="48"/>
      <w:r>
        <w:rPr>
          <w:rFonts w:hint="eastAsia"/>
        </w:rPr>
        <w:t>6</w:t>
      </w:r>
      <w:bookmarkEnd w:id="49"/>
    </w:p>
    <w:p w14:paraId="210873D6" w14:textId="77777777" w:rsidR="00152641" w:rsidRDefault="00000000">
      <w:pPr>
        <w:ind w:firstLine="420"/>
        <w:rPr>
          <w:rFonts w:ascii="黑体" w:eastAsia="黑体" w:hAnsi="黑体" w:hint="eastAsia"/>
        </w:rPr>
      </w:pPr>
      <w:r>
        <w:rPr>
          <w:rFonts w:ascii="黑体" w:eastAsia="黑体" w:hAnsi="黑体" w:hint="eastAsia"/>
        </w:rPr>
        <w:t>集中办公区 shared office</w:t>
      </w:r>
    </w:p>
    <w:p w14:paraId="5C50A3F8" w14:textId="77777777" w:rsidR="00152641" w:rsidRDefault="00000000">
      <w:pPr>
        <w:ind w:firstLine="420"/>
        <w:rPr>
          <w:rFonts w:ascii="宋体" w:hAnsi="宋体" w:hint="eastAsia"/>
        </w:rPr>
      </w:pPr>
      <w:r>
        <w:rPr>
          <w:rFonts w:ascii="宋体" w:hAnsi="宋体" w:hint="eastAsia"/>
        </w:rPr>
        <w:t>在具有独立门牌号的单体建筑或多栋建筑群中, 二个及以上</w:t>
      </w:r>
      <w:r>
        <w:rPr>
          <w:rFonts w:hint="eastAsia"/>
        </w:rPr>
        <w:t>机关单位</w:t>
      </w:r>
      <w:r>
        <w:rPr>
          <w:rFonts w:ascii="宋体" w:hAnsi="宋体" w:hint="eastAsia"/>
        </w:rPr>
        <w:t>合署办公的办公区域。</w:t>
      </w:r>
    </w:p>
    <w:p w14:paraId="1CAF4906" w14:textId="77777777" w:rsidR="00152641" w:rsidRDefault="00000000">
      <w:pPr>
        <w:ind w:firstLine="420"/>
      </w:pPr>
      <w:r>
        <w:rPr>
          <w:rFonts w:hint="eastAsia"/>
        </w:rPr>
        <w:t>[</w:t>
      </w:r>
      <w:r>
        <w:rPr>
          <w:rFonts w:hint="eastAsia"/>
        </w:rPr>
        <w:t>说明：结合长三角区域办公特点和标准需求，增设术语。</w:t>
      </w:r>
      <w:r>
        <w:rPr>
          <w:rFonts w:hint="eastAsia"/>
        </w:rPr>
        <w:t>]</w:t>
      </w:r>
    </w:p>
    <w:p w14:paraId="0B911C30" w14:textId="77777777" w:rsidR="00152641" w:rsidRDefault="00000000">
      <w:pPr>
        <w:pStyle w:val="2"/>
        <w:spacing w:before="156" w:after="156"/>
        <w:rPr>
          <w:rFonts w:hint="eastAsia"/>
        </w:rPr>
      </w:pPr>
      <w:bookmarkStart w:id="50" w:name="_Toc56772300"/>
      <w:bookmarkStart w:id="51" w:name="_Toc56774007"/>
      <w:bookmarkStart w:id="52" w:name="_Toc159521223"/>
      <w:bookmarkStart w:id="53" w:name="_Toc38890641"/>
      <w:bookmarkStart w:id="54" w:name="_Toc59547317"/>
      <w:bookmarkStart w:id="55" w:name="_Toc180690172"/>
      <w:r>
        <w:t>3.</w:t>
      </w:r>
      <w:bookmarkEnd w:id="50"/>
      <w:bookmarkEnd w:id="51"/>
      <w:bookmarkEnd w:id="52"/>
      <w:bookmarkEnd w:id="53"/>
      <w:bookmarkEnd w:id="54"/>
      <w:r>
        <w:rPr>
          <w:rFonts w:hint="eastAsia"/>
        </w:rPr>
        <w:t>7</w:t>
      </w:r>
      <w:bookmarkEnd w:id="55"/>
    </w:p>
    <w:p w14:paraId="58F308F8" w14:textId="77777777" w:rsidR="00152641" w:rsidRDefault="00000000">
      <w:pPr>
        <w:ind w:firstLine="420"/>
        <w:rPr>
          <w:rFonts w:ascii="黑体" w:eastAsia="黑体" w:hAnsi="黑体" w:hint="eastAsia"/>
        </w:rPr>
      </w:pPr>
      <w:r>
        <w:rPr>
          <w:rFonts w:ascii="黑体" w:eastAsia="黑体" w:hAnsi="黑体" w:hint="eastAsia"/>
        </w:rPr>
        <w:t xml:space="preserve">约束值 </w:t>
      </w:r>
      <w:r>
        <w:rPr>
          <w:rFonts w:ascii="黑体" w:eastAsia="黑体" w:hAnsi="黑体"/>
        </w:rPr>
        <w:t xml:space="preserve"> limit value</w:t>
      </w:r>
    </w:p>
    <w:p w14:paraId="7EAC0062" w14:textId="77777777" w:rsidR="00152641" w:rsidRDefault="00000000">
      <w:pPr>
        <w:ind w:firstLine="420"/>
      </w:pPr>
      <w:r>
        <w:rPr>
          <w:rFonts w:hint="eastAsia"/>
        </w:rPr>
        <w:t>公共机构正常运行所允许消耗的能耗指标上限值。</w:t>
      </w:r>
    </w:p>
    <w:p w14:paraId="2797BE31" w14:textId="77777777" w:rsidR="00152641" w:rsidRDefault="00000000">
      <w:pPr>
        <w:ind w:firstLine="420"/>
      </w:pPr>
      <w:r>
        <w:rPr>
          <w:rFonts w:hint="eastAsia"/>
        </w:rPr>
        <w:t>[</w:t>
      </w:r>
      <w:r>
        <w:rPr>
          <w:rFonts w:hint="eastAsia"/>
        </w:rPr>
        <w:t>来源：《公共机构能耗定额标准编制和应用指南（试行）》。</w:t>
      </w:r>
      <w:r>
        <w:rPr>
          <w:rFonts w:hint="eastAsia"/>
        </w:rPr>
        <w:t>]</w:t>
      </w:r>
    </w:p>
    <w:p w14:paraId="03682AC2" w14:textId="77777777" w:rsidR="00152641" w:rsidRDefault="00000000">
      <w:pPr>
        <w:pStyle w:val="2"/>
        <w:spacing w:before="156" w:after="156"/>
        <w:rPr>
          <w:rFonts w:hint="eastAsia"/>
        </w:rPr>
      </w:pPr>
      <w:bookmarkStart w:id="56" w:name="_Toc56772301"/>
      <w:bookmarkStart w:id="57" w:name="_Toc38890642"/>
      <w:bookmarkStart w:id="58" w:name="_Toc59547318"/>
      <w:bookmarkStart w:id="59" w:name="_Toc56774008"/>
      <w:bookmarkStart w:id="60" w:name="_Toc159521224"/>
      <w:bookmarkStart w:id="61" w:name="_Toc180690173"/>
      <w:r>
        <w:t>3.</w:t>
      </w:r>
      <w:bookmarkEnd w:id="56"/>
      <w:bookmarkEnd w:id="57"/>
      <w:bookmarkEnd w:id="58"/>
      <w:bookmarkEnd w:id="59"/>
      <w:bookmarkEnd w:id="60"/>
      <w:r>
        <w:rPr>
          <w:rFonts w:hint="eastAsia"/>
        </w:rPr>
        <w:t>8</w:t>
      </w:r>
      <w:bookmarkEnd w:id="61"/>
    </w:p>
    <w:p w14:paraId="4E3CF67E" w14:textId="77777777" w:rsidR="00152641" w:rsidRDefault="00000000">
      <w:pPr>
        <w:ind w:firstLine="420"/>
        <w:rPr>
          <w:rFonts w:ascii="黑体" w:eastAsia="黑体" w:hAnsi="黑体" w:hint="eastAsia"/>
        </w:rPr>
      </w:pPr>
      <w:r>
        <w:rPr>
          <w:rFonts w:ascii="黑体" w:eastAsia="黑体" w:hAnsi="黑体" w:hint="eastAsia"/>
        </w:rPr>
        <w:t xml:space="preserve">基准值 </w:t>
      </w:r>
      <w:r>
        <w:rPr>
          <w:rFonts w:ascii="黑体" w:eastAsia="黑体" w:hAnsi="黑体"/>
        </w:rPr>
        <w:t xml:space="preserve"> reference value</w:t>
      </w:r>
    </w:p>
    <w:p w14:paraId="13C92B73" w14:textId="77777777" w:rsidR="00152641" w:rsidRDefault="00000000">
      <w:pPr>
        <w:ind w:firstLine="420"/>
      </w:pPr>
      <w:r>
        <w:rPr>
          <w:rFonts w:hint="eastAsia"/>
        </w:rPr>
        <w:t>公共机构正常运行，且采取一定的节能管理措施后的能耗水平。</w:t>
      </w:r>
    </w:p>
    <w:p w14:paraId="27948EEE" w14:textId="77777777" w:rsidR="00152641" w:rsidRDefault="00000000">
      <w:pPr>
        <w:ind w:firstLine="420"/>
      </w:pPr>
      <w:r>
        <w:rPr>
          <w:rFonts w:hint="eastAsia"/>
        </w:rPr>
        <w:t>[</w:t>
      </w:r>
      <w:r>
        <w:rPr>
          <w:rFonts w:hint="eastAsia"/>
        </w:rPr>
        <w:t>来源：《公共机构能耗定额标准编制和应用指南（试行）》。</w:t>
      </w:r>
      <w:r>
        <w:rPr>
          <w:rFonts w:hint="eastAsia"/>
        </w:rPr>
        <w:t>]</w:t>
      </w:r>
    </w:p>
    <w:p w14:paraId="093C0420" w14:textId="77777777" w:rsidR="00152641" w:rsidRDefault="00000000">
      <w:pPr>
        <w:pStyle w:val="2"/>
        <w:spacing w:before="156" w:after="156"/>
        <w:rPr>
          <w:rFonts w:hint="eastAsia"/>
        </w:rPr>
      </w:pPr>
      <w:bookmarkStart w:id="62" w:name="_Toc159521225"/>
      <w:bookmarkStart w:id="63" w:name="_Toc59547319"/>
      <w:bookmarkStart w:id="64" w:name="_Toc38890643"/>
      <w:bookmarkStart w:id="65" w:name="_Toc56774009"/>
      <w:bookmarkStart w:id="66" w:name="_Toc56772302"/>
      <w:bookmarkStart w:id="67" w:name="_Toc180690174"/>
      <w:r>
        <w:t>3.</w:t>
      </w:r>
      <w:bookmarkEnd w:id="62"/>
      <w:bookmarkEnd w:id="63"/>
      <w:bookmarkEnd w:id="64"/>
      <w:bookmarkEnd w:id="65"/>
      <w:bookmarkEnd w:id="66"/>
      <w:r>
        <w:rPr>
          <w:rFonts w:hint="eastAsia"/>
        </w:rPr>
        <w:t>9</w:t>
      </w:r>
      <w:bookmarkEnd w:id="67"/>
    </w:p>
    <w:p w14:paraId="5E76F3EC" w14:textId="77777777" w:rsidR="00152641" w:rsidRDefault="00000000">
      <w:pPr>
        <w:ind w:firstLine="420"/>
        <w:rPr>
          <w:rFonts w:ascii="黑体" w:eastAsia="黑体" w:hAnsi="黑体" w:hint="eastAsia"/>
        </w:rPr>
      </w:pPr>
      <w:r>
        <w:rPr>
          <w:rFonts w:ascii="黑体" w:eastAsia="黑体" w:hAnsi="黑体" w:hint="eastAsia"/>
        </w:rPr>
        <w:t xml:space="preserve">引导值 </w:t>
      </w:r>
      <w:r>
        <w:rPr>
          <w:rFonts w:ascii="黑体" w:eastAsia="黑体" w:hAnsi="黑体"/>
        </w:rPr>
        <w:t xml:space="preserve"> advanced value</w:t>
      </w:r>
    </w:p>
    <w:p w14:paraId="14789CB3" w14:textId="77777777" w:rsidR="00152641" w:rsidRDefault="00000000">
      <w:pPr>
        <w:ind w:firstLine="420"/>
      </w:pPr>
      <w:r>
        <w:rPr>
          <w:rFonts w:hint="eastAsia"/>
        </w:rPr>
        <w:t>公共机构正常运行的前提下，能效提升的目标值。</w:t>
      </w:r>
    </w:p>
    <w:p w14:paraId="72202B15" w14:textId="77777777" w:rsidR="00152641" w:rsidRDefault="00000000">
      <w:pPr>
        <w:ind w:firstLine="420"/>
      </w:pPr>
      <w:r>
        <w:rPr>
          <w:rFonts w:hint="eastAsia"/>
        </w:rPr>
        <w:t>[</w:t>
      </w:r>
      <w:r>
        <w:rPr>
          <w:rFonts w:hint="eastAsia"/>
        </w:rPr>
        <w:t>来源：《公共机构能耗定额标准编制和应用指南（试行）》。</w:t>
      </w:r>
      <w:r>
        <w:rPr>
          <w:rFonts w:hint="eastAsia"/>
        </w:rPr>
        <w:t>]</w:t>
      </w:r>
    </w:p>
    <w:p w14:paraId="5721BD56" w14:textId="77777777" w:rsidR="00152641" w:rsidRDefault="00000000">
      <w:pPr>
        <w:pStyle w:val="2"/>
        <w:spacing w:before="156" w:after="156"/>
        <w:rPr>
          <w:rFonts w:hint="eastAsia"/>
        </w:rPr>
      </w:pPr>
      <w:bookmarkStart w:id="68" w:name="_Toc180690175"/>
      <w:bookmarkStart w:id="69" w:name="_Toc159521226"/>
      <w:r>
        <w:rPr>
          <w:rFonts w:hint="eastAsia"/>
        </w:rPr>
        <w:t>3.10</w:t>
      </w:r>
      <w:bookmarkEnd w:id="68"/>
    </w:p>
    <w:p w14:paraId="44697E0F" w14:textId="77777777" w:rsidR="00152641" w:rsidRDefault="00000000">
      <w:pPr>
        <w:ind w:firstLine="420"/>
        <w:rPr>
          <w:rFonts w:ascii="黑体" w:eastAsia="黑体" w:hAnsi="黑体" w:hint="eastAsia"/>
        </w:rPr>
      </w:pPr>
      <w:r>
        <w:rPr>
          <w:rFonts w:ascii="黑体" w:eastAsia="黑体" w:hAnsi="黑体" w:hint="eastAsia"/>
        </w:rPr>
        <w:t>数据中心机房data centers</w:t>
      </w:r>
    </w:p>
    <w:p w14:paraId="1E15DBEB" w14:textId="77777777" w:rsidR="00152641" w:rsidRDefault="00000000">
      <w:pPr>
        <w:ind w:firstLine="420"/>
      </w:pPr>
      <w:r>
        <w:rPr>
          <w:rFonts w:hint="eastAsia"/>
        </w:rPr>
        <w:t>由信息设备场地</w:t>
      </w:r>
      <w:r>
        <w:rPr>
          <w:rFonts w:hint="eastAsia"/>
        </w:rPr>
        <w:t>(</w:t>
      </w:r>
      <w:r>
        <w:rPr>
          <w:rFonts w:hint="eastAsia"/>
        </w:rPr>
        <w:t>机房</w:t>
      </w:r>
      <w:r>
        <w:rPr>
          <w:rFonts w:hint="eastAsia"/>
        </w:rPr>
        <w:t>)</w:t>
      </w:r>
      <w:r>
        <w:rPr>
          <w:rFonts w:hint="eastAsia"/>
        </w:rPr>
        <w:t>，其他基础设施、信息系统软硬件、信息资源</w:t>
      </w:r>
      <w:r>
        <w:rPr>
          <w:rFonts w:hint="eastAsia"/>
        </w:rPr>
        <w:t>(</w:t>
      </w:r>
      <w:r>
        <w:rPr>
          <w:rFonts w:hint="eastAsia"/>
        </w:rPr>
        <w:t>数据</w:t>
      </w:r>
      <w:r>
        <w:rPr>
          <w:rFonts w:hint="eastAsia"/>
        </w:rPr>
        <w:t>)</w:t>
      </w:r>
      <w:r>
        <w:rPr>
          <w:rFonts w:hint="eastAsia"/>
        </w:rPr>
        <w:t>和人员以及相应的规章制度组成的实体。</w:t>
      </w:r>
    </w:p>
    <w:p w14:paraId="47A29160" w14:textId="77777777" w:rsidR="00152641" w:rsidRDefault="00000000">
      <w:pPr>
        <w:ind w:firstLine="420"/>
      </w:pPr>
      <w:r>
        <w:rPr>
          <w:rFonts w:hint="eastAsia"/>
        </w:rPr>
        <w:t>[</w:t>
      </w:r>
      <w:r>
        <w:rPr>
          <w:rFonts w:hint="eastAsia"/>
        </w:rPr>
        <w:t>来源</w:t>
      </w:r>
      <w:r>
        <w:rPr>
          <w:rFonts w:hint="eastAsia"/>
        </w:rPr>
        <w:t>:GB 40879-2021</w:t>
      </w:r>
      <w:r>
        <w:rPr>
          <w:rFonts w:hint="eastAsia"/>
        </w:rPr>
        <w:t>《</w:t>
      </w:r>
      <w:r>
        <w:t>数据中心能效限定值及能效等级</w:t>
      </w:r>
      <w:r>
        <w:rPr>
          <w:rFonts w:hint="eastAsia"/>
        </w:rPr>
        <w:t>》，</w:t>
      </w:r>
      <w:r>
        <w:rPr>
          <w:rFonts w:hint="eastAsia"/>
        </w:rPr>
        <w:t>3.1</w:t>
      </w:r>
      <w:r>
        <w:rPr>
          <w:rFonts w:hint="eastAsia"/>
        </w:rPr>
        <w:t>数据中心。名词与《</w:t>
      </w:r>
      <w:r>
        <w:rPr>
          <w:rFonts w:ascii="宋体" w:hAnsi="宋体" w:hint="eastAsia"/>
        </w:rPr>
        <w:t>公共机构能源资源消费统计调查制度</w:t>
      </w:r>
      <w:r>
        <w:rPr>
          <w:rFonts w:hint="eastAsia"/>
        </w:rPr>
        <w:t>》保持一致。</w:t>
      </w:r>
      <w:r>
        <w:rPr>
          <w:rFonts w:hint="eastAsia"/>
        </w:rPr>
        <w:t>]</w:t>
      </w:r>
    </w:p>
    <w:p w14:paraId="42AFE2E5" w14:textId="77777777" w:rsidR="00152641" w:rsidRDefault="00000000">
      <w:pPr>
        <w:pStyle w:val="2"/>
        <w:spacing w:before="156" w:after="156"/>
        <w:rPr>
          <w:rFonts w:hint="eastAsia"/>
        </w:rPr>
      </w:pPr>
      <w:bookmarkStart w:id="70" w:name="_Toc180690176"/>
      <w:r>
        <w:t>3.1</w:t>
      </w:r>
      <w:bookmarkEnd w:id="69"/>
      <w:r>
        <w:rPr>
          <w:rFonts w:hint="eastAsia"/>
        </w:rPr>
        <w:t>1</w:t>
      </w:r>
      <w:bookmarkEnd w:id="70"/>
    </w:p>
    <w:p w14:paraId="70A04EEB" w14:textId="77777777" w:rsidR="00152641" w:rsidRDefault="00000000">
      <w:pPr>
        <w:ind w:firstLine="420"/>
        <w:rPr>
          <w:rFonts w:ascii="黑体" w:eastAsia="黑体" w:hAnsi="黑体" w:hint="eastAsia"/>
        </w:rPr>
      </w:pPr>
      <w:r>
        <w:rPr>
          <w:rFonts w:ascii="黑体" w:eastAsia="黑体" w:hAnsi="黑体"/>
        </w:rPr>
        <w:t>数据中心</w:t>
      </w:r>
      <w:r>
        <w:rPr>
          <w:rFonts w:ascii="黑体" w:eastAsia="黑体" w:hAnsi="黑体" w:hint="eastAsia"/>
        </w:rPr>
        <w:t>机房能源消耗</w:t>
      </w:r>
      <w:r>
        <w:rPr>
          <w:rFonts w:ascii="黑体" w:eastAsia="黑体" w:hAnsi="黑体"/>
        </w:rPr>
        <w:t xml:space="preserve">  total electricity consumption of data centers</w:t>
      </w:r>
    </w:p>
    <w:p w14:paraId="51008482" w14:textId="77777777" w:rsidR="00152641" w:rsidRDefault="00000000">
      <w:pPr>
        <w:ind w:firstLine="420"/>
      </w:pPr>
      <w:r>
        <w:t>维持数据中心正常运行所消费全部用电等能源总和，包括信息设备、制冷设备、供配电系统以及其他辅助</w:t>
      </w:r>
      <w:r>
        <w:rPr>
          <w:rFonts w:hint="eastAsia"/>
        </w:rPr>
        <w:t>设备</w:t>
      </w:r>
      <w:r>
        <w:t>的总能耗。</w:t>
      </w:r>
    </w:p>
    <w:p w14:paraId="1BE841E0" w14:textId="77777777" w:rsidR="00152641" w:rsidRDefault="00000000">
      <w:pPr>
        <w:ind w:firstLine="420"/>
      </w:pPr>
      <w:r>
        <w:rPr>
          <w:rFonts w:hint="eastAsia"/>
        </w:rPr>
        <w:lastRenderedPageBreak/>
        <w:t>[</w:t>
      </w:r>
      <w:r>
        <w:rPr>
          <w:rFonts w:hint="eastAsia"/>
        </w:rPr>
        <w:t>来源</w:t>
      </w:r>
      <w:r>
        <w:rPr>
          <w:rFonts w:hint="eastAsia"/>
        </w:rPr>
        <w:t>:GB 40879-2021</w:t>
      </w:r>
      <w:r>
        <w:rPr>
          <w:rFonts w:hint="eastAsia"/>
        </w:rPr>
        <w:t>《</w:t>
      </w:r>
      <w:r>
        <w:t>数据中心能效限定值及能效等级</w:t>
      </w:r>
      <w:r>
        <w:rPr>
          <w:rFonts w:hint="eastAsia"/>
        </w:rPr>
        <w:t>》，</w:t>
      </w:r>
      <w:r>
        <w:rPr>
          <w:rFonts w:hint="eastAsia"/>
        </w:rPr>
        <w:t>3.2</w:t>
      </w:r>
      <w:r>
        <w:rPr>
          <w:rFonts w:hint="eastAsia"/>
        </w:rPr>
        <w:t>数据中心总耗电量。名词与《</w:t>
      </w:r>
      <w:r>
        <w:rPr>
          <w:rFonts w:ascii="宋体" w:hAnsi="宋体" w:hint="eastAsia"/>
        </w:rPr>
        <w:t>公共机构能源资源消费统计调查制度</w:t>
      </w:r>
      <w:r>
        <w:rPr>
          <w:rFonts w:hint="eastAsia"/>
        </w:rPr>
        <w:t>》保持一致。</w:t>
      </w:r>
      <w:r>
        <w:rPr>
          <w:rFonts w:hint="eastAsia"/>
        </w:rPr>
        <w:t>]</w:t>
      </w:r>
    </w:p>
    <w:p w14:paraId="3833EF44" w14:textId="77777777" w:rsidR="00152641" w:rsidRDefault="00000000">
      <w:pPr>
        <w:pStyle w:val="2"/>
        <w:spacing w:before="156" w:after="156"/>
        <w:rPr>
          <w:rFonts w:hint="eastAsia"/>
        </w:rPr>
      </w:pPr>
      <w:bookmarkStart w:id="71" w:name="_Toc180690177"/>
      <w:r>
        <w:t>3.</w:t>
      </w:r>
      <w:r>
        <w:rPr>
          <w:rFonts w:hint="eastAsia"/>
        </w:rPr>
        <w:t>12</w:t>
      </w:r>
      <w:bookmarkEnd w:id="71"/>
    </w:p>
    <w:p w14:paraId="3B6EC2B8" w14:textId="61C16E87" w:rsidR="00152641" w:rsidRDefault="00EF18B0">
      <w:pPr>
        <w:ind w:firstLine="420"/>
        <w:rPr>
          <w:rFonts w:ascii="黑体" w:eastAsia="黑体" w:hAnsi="黑体" w:hint="eastAsia"/>
        </w:rPr>
      </w:pPr>
      <w:r>
        <w:rPr>
          <w:rFonts w:ascii="黑体" w:eastAsia="黑体" w:hAnsi="黑体"/>
        </w:rPr>
        <w:t>数据中心机房能源利用效率</w:t>
      </w:r>
      <w:r>
        <w:rPr>
          <w:rFonts w:ascii="黑体" w:eastAsia="黑体" w:hAnsi="黑体" w:hint="eastAsia"/>
        </w:rPr>
        <w:t xml:space="preserve"> </w:t>
      </w:r>
      <w:r>
        <w:rPr>
          <w:rFonts w:ascii="黑体" w:eastAsia="黑体" w:hAnsi="黑体"/>
        </w:rPr>
        <w:t>Power Usage Effectiveness</w:t>
      </w:r>
    </w:p>
    <w:p w14:paraId="2330DD78" w14:textId="324BB113" w:rsidR="00152641" w:rsidRDefault="00000000">
      <w:pPr>
        <w:ind w:firstLine="420"/>
      </w:pPr>
      <w:r>
        <w:rPr>
          <w:rFonts w:hint="eastAsia"/>
        </w:rPr>
        <w:t>统计期内</w:t>
      </w:r>
      <w:r>
        <w:rPr>
          <w:rFonts w:hint="eastAsia"/>
        </w:rPr>
        <w:t>,</w:t>
      </w:r>
      <w:r>
        <w:rPr>
          <w:rFonts w:hint="eastAsia"/>
        </w:rPr>
        <w:t>数据中心在信息设备实际运行负载下</w:t>
      </w:r>
      <w:r>
        <w:rPr>
          <w:rFonts w:hint="eastAsia"/>
        </w:rPr>
        <w:t>,</w:t>
      </w:r>
      <w:r w:rsidR="00D12043" w:rsidRPr="00D12043">
        <w:rPr>
          <w:rFonts w:hint="eastAsia"/>
        </w:rPr>
        <w:t xml:space="preserve"> </w:t>
      </w:r>
      <w:r w:rsidR="00D12043" w:rsidRPr="00D12043">
        <w:rPr>
          <w:rFonts w:hint="eastAsia"/>
        </w:rPr>
        <w:t>数据中心消耗的所有能源（量）与信息设备消耗的能源（量）之间的比值</w:t>
      </w:r>
      <w:r>
        <w:rPr>
          <w:rFonts w:hint="eastAsia"/>
        </w:rPr>
        <w:t>。</w:t>
      </w:r>
    </w:p>
    <w:p w14:paraId="24AD0928" w14:textId="77777777" w:rsidR="00152641" w:rsidRDefault="00000000">
      <w:pPr>
        <w:ind w:firstLine="420"/>
      </w:pPr>
      <w:r>
        <w:rPr>
          <w:rFonts w:hint="eastAsia"/>
        </w:rPr>
        <w:t>[</w:t>
      </w:r>
      <w:r>
        <w:rPr>
          <w:rFonts w:hint="eastAsia"/>
        </w:rPr>
        <w:t>来源</w:t>
      </w:r>
      <w:r>
        <w:rPr>
          <w:rFonts w:hint="eastAsia"/>
        </w:rPr>
        <w:t>:GB 40879-2021</w:t>
      </w:r>
      <w:r>
        <w:rPr>
          <w:rFonts w:hint="eastAsia"/>
        </w:rPr>
        <w:t>《</w:t>
      </w:r>
      <w:r>
        <w:t>数据中心能效限定值及能效等级</w:t>
      </w:r>
      <w:r>
        <w:rPr>
          <w:rFonts w:hint="eastAsia"/>
        </w:rPr>
        <w:t>》，</w:t>
      </w:r>
      <w:r>
        <w:rPr>
          <w:rFonts w:hint="eastAsia"/>
        </w:rPr>
        <w:t>3.4]</w:t>
      </w:r>
    </w:p>
    <w:p w14:paraId="1D44FEBA" w14:textId="596EABF4" w:rsidR="00152641" w:rsidRDefault="00000000">
      <w:pPr>
        <w:pStyle w:val="2"/>
        <w:spacing w:before="156" w:after="156"/>
        <w:rPr>
          <w:rFonts w:hint="eastAsia"/>
        </w:rPr>
      </w:pPr>
      <w:bookmarkStart w:id="72" w:name="_Toc180690178"/>
      <w:bookmarkStart w:id="73" w:name="_Toc159521227"/>
      <w:r>
        <w:t>3.1</w:t>
      </w:r>
      <w:bookmarkEnd w:id="72"/>
      <w:bookmarkEnd w:id="73"/>
      <w:r w:rsidR="0068062C">
        <w:rPr>
          <w:rFonts w:hint="eastAsia"/>
        </w:rPr>
        <w:t>3</w:t>
      </w:r>
    </w:p>
    <w:p w14:paraId="7AECEC13" w14:textId="77777777" w:rsidR="00152641" w:rsidRDefault="00000000">
      <w:pPr>
        <w:ind w:firstLine="420"/>
        <w:rPr>
          <w:rFonts w:ascii="黑体" w:eastAsia="黑体" w:hAnsi="黑体" w:hint="eastAsia"/>
        </w:rPr>
      </w:pPr>
      <w:r>
        <w:rPr>
          <w:rFonts w:ascii="黑体" w:eastAsia="黑体" w:hAnsi="黑体"/>
        </w:rPr>
        <w:t>食堂能耗  energy consumption of canteen</w:t>
      </w:r>
    </w:p>
    <w:p w14:paraId="6E29922E" w14:textId="77777777" w:rsidR="00152641" w:rsidRDefault="00000000">
      <w:pPr>
        <w:ind w:firstLine="420"/>
      </w:pPr>
      <w:r>
        <w:t>食堂备餐、烹饪、就餐等过程中消耗的电力、燃气、热力等能源总和。</w:t>
      </w:r>
    </w:p>
    <w:p w14:paraId="4BD9E386" w14:textId="77777777" w:rsidR="00152641" w:rsidRDefault="00000000">
      <w:pPr>
        <w:ind w:firstLine="420"/>
      </w:pPr>
      <w:r>
        <w:rPr>
          <w:rFonts w:hint="eastAsia"/>
        </w:rPr>
        <w:t>[</w:t>
      </w:r>
      <w:r>
        <w:rPr>
          <w:rFonts w:hint="eastAsia"/>
        </w:rPr>
        <w:t>说明：根据标准特殊能耗中食堂能耗的定额指标需求，增设术语。</w:t>
      </w:r>
      <w:r>
        <w:rPr>
          <w:rFonts w:hint="eastAsia"/>
        </w:rPr>
        <w:t>]</w:t>
      </w:r>
    </w:p>
    <w:p w14:paraId="00FA6C6B" w14:textId="54C0D088" w:rsidR="00152641" w:rsidRDefault="00000000">
      <w:pPr>
        <w:pStyle w:val="2"/>
        <w:spacing w:before="156" w:after="156"/>
        <w:rPr>
          <w:rFonts w:hint="eastAsia"/>
        </w:rPr>
      </w:pPr>
      <w:bookmarkStart w:id="74" w:name="_Toc180690179"/>
      <w:bookmarkStart w:id="75" w:name="_Toc159521228"/>
      <w:r>
        <w:t>3.1</w:t>
      </w:r>
      <w:bookmarkEnd w:id="74"/>
      <w:bookmarkEnd w:id="75"/>
      <w:r w:rsidR="0068062C">
        <w:rPr>
          <w:rFonts w:hint="eastAsia"/>
        </w:rPr>
        <w:t>4</w:t>
      </w:r>
    </w:p>
    <w:p w14:paraId="221DE518" w14:textId="77777777" w:rsidR="00152641" w:rsidRDefault="00000000">
      <w:pPr>
        <w:ind w:firstLine="420"/>
        <w:rPr>
          <w:rFonts w:ascii="黑体" w:eastAsia="黑体" w:hAnsi="黑体" w:hint="eastAsia"/>
        </w:rPr>
      </w:pPr>
      <w:r>
        <w:rPr>
          <w:rFonts w:ascii="黑体" w:eastAsia="黑体" w:hAnsi="黑体"/>
        </w:rPr>
        <w:t>统计报告期 statistics period</w:t>
      </w:r>
    </w:p>
    <w:p w14:paraId="6FEA813D" w14:textId="77777777" w:rsidR="00152641" w:rsidRDefault="00000000">
      <w:pPr>
        <w:ind w:firstLine="420"/>
      </w:pPr>
      <w:r>
        <w:t>统计的时间期限。按照自然年度进行统计，以每年的</w:t>
      </w:r>
      <w:r>
        <w:t>1</w:t>
      </w:r>
      <w:r>
        <w:t>月</w:t>
      </w:r>
      <w:r>
        <w:t>1</w:t>
      </w:r>
      <w:r>
        <w:t>日至</w:t>
      </w:r>
      <w:r>
        <w:t>12</w:t>
      </w:r>
      <w:r>
        <w:t>月</w:t>
      </w:r>
      <w:r>
        <w:t>31</w:t>
      </w:r>
      <w:r>
        <w:t>日为统计时间范围。</w:t>
      </w:r>
    </w:p>
    <w:p w14:paraId="126CFD5B" w14:textId="7DDA73A5" w:rsidR="00152641" w:rsidRDefault="00000000">
      <w:pPr>
        <w:pStyle w:val="2"/>
        <w:spacing w:before="156" w:after="156"/>
        <w:rPr>
          <w:rFonts w:hint="eastAsia"/>
        </w:rPr>
      </w:pPr>
      <w:bookmarkStart w:id="76" w:name="_Toc180690180"/>
      <w:r>
        <w:t>3.1</w:t>
      </w:r>
      <w:bookmarkEnd w:id="76"/>
      <w:r w:rsidR="0068062C">
        <w:rPr>
          <w:rFonts w:hint="eastAsia"/>
        </w:rPr>
        <w:t>5</w:t>
      </w:r>
    </w:p>
    <w:p w14:paraId="7A405569" w14:textId="77777777" w:rsidR="00152641" w:rsidRDefault="00000000">
      <w:pPr>
        <w:ind w:firstLine="420"/>
        <w:rPr>
          <w:rFonts w:ascii="黑体" w:eastAsia="黑体" w:hAnsi="黑体" w:hint="eastAsia"/>
        </w:rPr>
      </w:pPr>
      <w:r>
        <w:rPr>
          <w:rFonts w:ascii="黑体" w:eastAsia="黑体" w:hAnsi="黑体"/>
        </w:rPr>
        <w:t>住校率</w:t>
      </w:r>
      <w:r>
        <w:rPr>
          <w:rFonts w:ascii="黑体" w:eastAsia="黑体" w:hAnsi="黑体" w:hint="eastAsia"/>
        </w:rPr>
        <w:t xml:space="preserve"> </w:t>
      </w:r>
      <w:r>
        <w:rPr>
          <w:rFonts w:ascii="黑体" w:eastAsia="黑体" w:hAnsi="黑体"/>
        </w:rPr>
        <w:t>Boarding Rate</w:t>
      </w:r>
    </w:p>
    <w:p w14:paraId="111996AE" w14:textId="77777777" w:rsidR="00152641" w:rsidRDefault="00000000">
      <w:pPr>
        <w:ind w:firstLine="420"/>
      </w:pPr>
      <w:r>
        <w:t>指在统计报告期内，选择住宿学校宿舍的学生数量占学生总人数的比例。</w:t>
      </w:r>
    </w:p>
    <w:p w14:paraId="1DB65CAB" w14:textId="77777777" w:rsidR="00152641" w:rsidRDefault="00000000">
      <w:pPr>
        <w:ind w:firstLine="420"/>
      </w:pPr>
      <w:r>
        <w:rPr>
          <w:rFonts w:hint="eastAsia"/>
        </w:rPr>
        <w:t>[</w:t>
      </w:r>
      <w:r>
        <w:rPr>
          <w:rFonts w:hint="eastAsia"/>
        </w:rPr>
        <w:t>说明：根据中小学住校对于能耗定额指标的影响，增设的术语。</w:t>
      </w:r>
      <w:r>
        <w:rPr>
          <w:rFonts w:hint="eastAsia"/>
        </w:rPr>
        <w:t>]</w:t>
      </w:r>
    </w:p>
    <w:p w14:paraId="780DBC39" w14:textId="74F6A3CF" w:rsidR="00152641" w:rsidRDefault="00000000">
      <w:pPr>
        <w:pStyle w:val="2"/>
        <w:spacing w:before="156" w:after="156"/>
        <w:rPr>
          <w:rFonts w:hint="eastAsia"/>
        </w:rPr>
      </w:pPr>
      <w:bookmarkStart w:id="77" w:name="_Toc180690181"/>
      <w:r>
        <w:t>3.1</w:t>
      </w:r>
      <w:bookmarkEnd w:id="77"/>
      <w:r w:rsidR="0068062C">
        <w:rPr>
          <w:rFonts w:hint="eastAsia"/>
        </w:rPr>
        <w:t>6</w:t>
      </w:r>
    </w:p>
    <w:p w14:paraId="41FAC813" w14:textId="77777777" w:rsidR="00152641" w:rsidRDefault="00000000">
      <w:pPr>
        <w:ind w:firstLine="420"/>
        <w:rPr>
          <w:rFonts w:ascii="黑体" w:eastAsia="黑体" w:hAnsi="黑体" w:hint="eastAsia"/>
        </w:rPr>
      </w:pPr>
      <w:r>
        <w:rPr>
          <w:rFonts w:ascii="黑体" w:eastAsia="黑体" w:hAnsi="黑体"/>
        </w:rPr>
        <w:t>每日就餐次数（Daily</w:t>
      </w:r>
      <w:r>
        <w:rPr>
          <w:rFonts w:ascii="黑体" w:eastAsia="黑体" w:hAnsi="黑体" w:hint="eastAsia"/>
        </w:rPr>
        <w:t xml:space="preserve"> </w:t>
      </w:r>
      <w:r>
        <w:rPr>
          <w:rFonts w:ascii="黑体" w:eastAsia="黑体" w:hAnsi="黑体"/>
        </w:rPr>
        <w:t>Meal Frequency）</w:t>
      </w:r>
    </w:p>
    <w:p w14:paraId="4CDA53FF" w14:textId="77777777" w:rsidR="00152641" w:rsidRDefault="00000000">
      <w:pPr>
        <w:ind w:firstLine="420"/>
      </w:pPr>
      <w:r>
        <w:t>每日</w:t>
      </w:r>
      <w:r>
        <w:rPr>
          <w:rFonts w:hint="eastAsia"/>
        </w:rPr>
        <w:t>就</w:t>
      </w:r>
      <w:r>
        <w:t>餐次数是指在统计报告期内，学生</w:t>
      </w:r>
      <w:r>
        <w:rPr>
          <w:rFonts w:hint="eastAsia"/>
        </w:rPr>
        <w:t>每日</w:t>
      </w:r>
      <w:r>
        <w:t>在校内就餐的次数。</w:t>
      </w:r>
    </w:p>
    <w:p w14:paraId="6ED54855" w14:textId="77777777" w:rsidR="00152641" w:rsidRDefault="00000000">
      <w:pPr>
        <w:ind w:firstLine="420"/>
      </w:pPr>
      <w:r>
        <w:rPr>
          <w:rFonts w:hint="eastAsia"/>
        </w:rPr>
        <w:t>[</w:t>
      </w:r>
      <w:r>
        <w:rPr>
          <w:rFonts w:hint="eastAsia"/>
        </w:rPr>
        <w:t>说明：根据中小学就餐对于能耗定额指标的影响，增设的术语。</w:t>
      </w:r>
      <w:r>
        <w:rPr>
          <w:rFonts w:hint="eastAsia"/>
        </w:rPr>
        <w:t>]</w:t>
      </w:r>
    </w:p>
    <w:p w14:paraId="0744D7E6" w14:textId="77777777" w:rsidR="00152641" w:rsidRDefault="00000000">
      <w:pPr>
        <w:pStyle w:val="1"/>
        <w:spacing w:before="312" w:after="312"/>
        <w:rPr>
          <w:rFonts w:hint="eastAsia"/>
        </w:rPr>
      </w:pPr>
      <w:bookmarkStart w:id="78" w:name="_Toc180690182"/>
      <w:bookmarkStart w:id="79" w:name="_Toc28872311"/>
      <w:r>
        <w:t xml:space="preserve">4  </w:t>
      </w:r>
      <w:r>
        <w:rPr>
          <w:rFonts w:hint="eastAsia"/>
        </w:rPr>
        <w:t>能耗定额指标</w:t>
      </w:r>
      <w:bookmarkEnd w:id="78"/>
      <w:bookmarkEnd w:id="79"/>
    </w:p>
    <w:p w14:paraId="771B3F22" w14:textId="77777777" w:rsidR="00152641" w:rsidRDefault="00000000">
      <w:pPr>
        <w:pStyle w:val="2"/>
        <w:spacing w:before="156" w:after="156"/>
        <w:rPr>
          <w:rFonts w:hint="eastAsia"/>
        </w:rPr>
      </w:pPr>
      <w:bookmarkStart w:id="80" w:name="_Toc38890646"/>
      <w:bookmarkStart w:id="81" w:name="_Toc180690183"/>
      <w:r>
        <w:rPr>
          <w:rFonts w:hint="eastAsia"/>
        </w:rPr>
        <w:t>4</w:t>
      </w:r>
      <w:r>
        <w:t xml:space="preserve">.1  </w:t>
      </w:r>
      <w:r>
        <w:rPr>
          <w:rFonts w:hint="eastAsia"/>
        </w:rPr>
        <w:t>指标</w:t>
      </w:r>
      <w:bookmarkEnd w:id="80"/>
      <w:r>
        <w:rPr>
          <w:rFonts w:hint="eastAsia"/>
        </w:rPr>
        <w:t>类别</w:t>
      </w:r>
      <w:bookmarkEnd w:id="81"/>
    </w:p>
    <w:p w14:paraId="6B51FE79" w14:textId="218C8C21" w:rsidR="00152641" w:rsidRDefault="00000000">
      <w:pPr>
        <w:pStyle w:val="3"/>
        <w:rPr>
          <w:bCs w:val="0"/>
        </w:rPr>
      </w:pPr>
      <w:bookmarkStart w:id="82" w:name="_Toc180690184"/>
      <w:bookmarkStart w:id="83" w:name="_Toc159521231"/>
      <w:r>
        <w:rPr>
          <w:rFonts w:hint="eastAsia"/>
        </w:rPr>
        <w:t>4</w:t>
      </w:r>
      <w:r>
        <w:t>.1.</w:t>
      </w:r>
      <w:r>
        <w:rPr>
          <w:rFonts w:hint="eastAsia"/>
        </w:rPr>
        <w:t>1</w:t>
      </w:r>
      <w:r>
        <w:t xml:space="preserve"> </w:t>
      </w:r>
      <w:r>
        <w:rPr>
          <w:bCs w:val="0"/>
        </w:rPr>
        <w:t>集中办公区能耗定额</w:t>
      </w:r>
      <w:r>
        <w:rPr>
          <w:rFonts w:hint="eastAsia"/>
          <w:bCs w:val="0"/>
        </w:rPr>
        <w:t>，包括</w:t>
      </w:r>
      <w:r>
        <w:rPr>
          <w:bCs w:val="0"/>
        </w:rPr>
        <w:t>单位建筑面积能耗定额、人均综合能耗定额、</w:t>
      </w:r>
      <w:r w:rsidR="00EF18B0">
        <w:rPr>
          <w:bCs w:val="0"/>
        </w:rPr>
        <w:t>数据中心机房能源利用效率</w:t>
      </w:r>
      <w:r w:rsidR="00C367BF">
        <w:rPr>
          <w:rFonts w:hint="eastAsia"/>
          <w:bCs w:val="0"/>
        </w:rPr>
        <w:t>（</w:t>
      </w:r>
      <w:r w:rsidR="00C367BF">
        <w:rPr>
          <w:rFonts w:hint="eastAsia"/>
          <w:bCs w:val="0"/>
        </w:rPr>
        <w:t>PUE</w:t>
      </w:r>
      <w:r w:rsidR="00C367BF">
        <w:rPr>
          <w:rFonts w:hint="eastAsia"/>
          <w:bCs w:val="0"/>
        </w:rPr>
        <w:t>）</w:t>
      </w:r>
      <w:r>
        <w:rPr>
          <w:bCs w:val="0"/>
        </w:rPr>
        <w:t>定额和食堂能耗定额。能耗定额</w:t>
      </w:r>
      <w:r>
        <w:rPr>
          <w:rFonts w:hint="eastAsia"/>
          <w:bCs w:val="0"/>
        </w:rPr>
        <w:t>指标</w:t>
      </w:r>
      <w:r>
        <w:rPr>
          <w:bCs w:val="0"/>
        </w:rPr>
        <w:t>应符合表</w:t>
      </w:r>
      <w:r>
        <w:rPr>
          <w:bCs w:val="0"/>
        </w:rPr>
        <w:t>1</w:t>
      </w:r>
      <w:r>
        <w:rPr>
          <w:rFonts w:hint="eastAsia"/>
          <w:bCs w:val="0"/>
        </w:rPr>
        <w:t>、</w:t>
      </w:r>
      <w:r>
        <w:rPr>
          <w:bCs w:val="0"/>
        </w:rPr>
        <w:t>表</w:t>
      </w:r>
      <w:r>
        <w:rPr>
          <w:bCs w:val="0"/>
        </w:rPr>
        <w:t>1</w:t>
      </w:r>
      <w:r>
        <w:rPr>
          <w:rFonts w:hint="eastAsia"/>
          <w:bCs w:val="0"/>
        </w:rPr>
        <w:t>0</w:t>
      </w:r>
      <w:r>
        <w:rPr>
          <w:bCs w:val="0"/>
        </w:rPr>
        <w:t>和表</w:t>
      </w:r>
      <w:r>
        <w:rPr>
          <w:bCs w:val="0"/>
        </w:rPr>
        <w:t>1</w:t>
      </w:r>
      <w:r>
        <w:rPr>
          <w:rFonts w:hint="eastAsia"/>
          <w:bCs w:val="0"/>
        </w:rPr>
        <w:t>1</w:t>
      </w:r>
      <w:r>
        <w:rPr>
          <w:bCs w:val="0"/>
        </w:rPr>
        <w:t>的规定。</w:t>
      </w:r>
      <w:bookmarkEnd w:id="82"/>
    </w:p>
    <w:p w14:paraId="439C635D" w14:textId="2AA21D22" w:rsidR="00152641" w:rsidRDefault="00000000">
      <w:pPr>
        <w:pStyle w:val="aff0"/>
        <w:spacing w:before="156" w:after="156"/>
        <w:rPr>
          <w:rFonts w:hint="eastAsia"/>
        </w:rPr>
      </w:pPr>
      <w:r>
        <w:t>表</w:t>
      </w:r>
      <w:r>
        <w:rPr>
          <w:rFonts w:hint="eastAsia"/>
        </w:rPr>
        <w:t xml:space="preserve">1 </w:t>
      </w:r>
      <w:bookmarkStart w:id="84" w:name="_Hlk180672123"/>
      <w:r>
        <w:t>集中办公区</w:t>
      </w:r>
      <w:bookmarkEnd w:id="84"/>
      <w:r>
        <w:rPr>
          <w:rFonts w:hint="eastAsia"/>
        </w:rPr>
        <w:t>单位</w:t>
      </w:r>
      <w:r>
        <w:t>建筑面积</w:t>
      </w:r>
      <w:r>
        <w:rPr>
          <w:rFonts w:hint="eastAsia"/>
        </w:rPr>
        <w:t>能耗定额指标</w:t>
      </w:r>
    </w:p>
    <w:tbl>
      <w:tblPr>
        <w:tblW w:w="8683" w:type="dxa"/>
        <w:jc w:val="center"/>
        <w:tblLook w:val="04A0" w:firstRow="1" w:lastRow="0" w:firstColumn="1" w:lastColumn="0" w:noHBand="0" w:noVBand="1"/>
      </w:tblPr>
      <w:tblGrid>
        <w:gridCol w:w="1118"/>
        <w:gridCol w:w="1656"/>
        <w:gridCol w:w="984"/>
        <w:gridCol w:w="984"/>
        <w:gridCol w:w="984"/>
        <w:gridCol w:w="984"/>
        <w:gridCol w:w="984"/>
        <w:gridCol w:w="989"/>
      </w:tblGrid>
      <w:tr w:rsidR="00152641" w14:paraId="273DBD46" w14:textId="77777777">
        <w:trPr>
          <w:trHeight w:val="420"/>
          <w:jc w:val="center"/>
        </w:trPr>
        <w:tc>
          <w:tcPr>
            <w:tcW w:w="1118"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619CC6EB"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建筑面积</w:t>
            </w:r>
          </w:p>
          <w:p w14:paraId="568800EF"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w:t>
            </w:r>
          </w:p>
        </w:tc>
        <w:tc>
          <w:tcPr>
            <w:tcW w:w="165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3A98A951"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空调形式</w:t>
            </w:r>
          </w:p>
        </w:tc>
        <w:tc>
          <w:tcPr>
            <w:tcW w:w="2952" w:type="dxa"/>
            <w:gridSpan w:val="3"/>
            <w:tcBorders>
              <w:top w:val="single" w:sz="4" w:space="0" w:color="auto"/>
              <w:left w:val="nil"/>
              <w:bottom w:val="single" w:sz="4" w:space="0" w:color="auto"/>
              <w:right w:val="single" w:sz="4" w:space="0" w:color="auto"/>
            </w:tcBorders>
            <w:shd w:val="clear" w:color="000000" w:fill="FFFFFF"/>
            <w:vAlign w:val="center"/>
          </w:tcPr>
          <w:p w14:paraId="0DA44FC3"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单位建筑面积能耗/（</w:t>
            </w:r>
            <w:proofErr w:type="spellStart"/>
            <w:r>
              <w:rPr>
                <w:rFonts w:ascii="宋体" w:hAnsi="宋体" w:cs="宋体" w:hint="eastAsia"/>
                <w:color w:val="000000"/>
                <w:kern w:val="0"/>
                <w:sz w:val="18"/>
                <w:szCs w:val="18"/>
              </w:rPr>
              <w:t>kgce</w:t>
            </w:r>
            <w:proofErr w:type="spellEnd"/>
            <w:r>
              <w:rPr>
                <w:rFonts w:ascii="宋体" w:hAnsi="宋体" w:cs="宋体" w:hint="eastAsia"/>
                <w:color w:val="000000"/>
                <w:kern w:val="0"/>
                <w:sz w:val="18"/>
                <w:szCs w:val="18"/>
              </w:rPr>
              <w:t>/㎡）</w:t>
            </w:r>
          </w:p>
        </w:tc>
        <w:tc>
          <w:tcPr>
            <w:tcW w:w="2957" w:type="dxa"/>
            <w:gridSpan w:val="3"/>
            <w:tcBorders>
              <w:top w:val="single" w:sz="4" w:space="0" w:color="auto"/>
              <w:left w:val="nil"/>
              <w:bottom w:val="single" w:sz="4" w:space="0" w:color="auto"/>
              <w:right w:val="single" w:sz="4" w:space="0" w:color="auto"/>
            </w:tcBorders>
            <w:shd w:val="clear" w:color="000000" w:fill="FFFFFF"/>
            <w:vAlign w:val="center"/>
          </w:tcPr>
          <w:p w14:paraId="73949C51"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人均综合能耗/（</w:t>
            </w:r>
            <w:proofErr w:type="spellStart"/>
            <w:r>
              <w:rPr>
                <w:rFonts w:ascii="宋体" w:hAnsi="宋体" w:cs="宋体" w:hint="eastAsia"/>
                <w:color w:val="000000"/>
                <w:kern w:val="0"/>
                <w:sz w:val="18"/>
                <w:szCs w:val="18"/>
              </w:rPr>
              <w:t>kgce</w:t>
            </w:r>
            <w:proofErr w:type="spellEnd"/>
            <w:r>
              <w:rPr>
                <w:rFonts w:ascii="宋体" w:hAnsi="宋体" w:cs="宋体" w:hint="eastAsia"/>
                <w:color w:val="000000"/>
                <w:kern w:val="0"/>
                <w:sz w:val="18"/>
                <w:szCs w:val="18"/>
              </w:rPr>
              <w:t>/p）</w:t>
            </w:r>
          </w:p>
        </w:tc>
      </w:tr>
      <w:tr w:rsidR="00152641" w14:paraId="679E6968" w14:textId="77777777">
        <w:trPr>
          <w:trHeight w:val="420"/>
          <w:jc w:val="center"/>
        </w:trPr>
        <w:tc>
          <w:tcPr>
            <w:tcW w:w="1118" w:type="dxa"/>
            <w:vMerge/>
            <w:tcBorders>
              <w:top w:val="single" w:sz="4" w:space="0" w:color="auto"/>
              <w:left w:val="single" w:sz="4" w:space="0" w:color="auto"/>
              <w:bottom w:val="single" w:sz="4" w:space="0" w:color="auto"/>
              <w:right w:val="single" w:sz="4" w:space="0" w:color="auto"/>
            </w:tcBorders>
            <w:vAlign w:val="center"/>
          </w:tcPr>
          <w:p w14:paraId="0692E500" w14:textId="77777777" w:rsidR="00152641" w:rsidRDefault="00152641">
            <w:pPr>
              <w:widowControl/>
              <w:ind w:firstLineChars="0" w:firstLine="0"/>
              <w:jc w:val="left"/>
              <w:rPr>
                <w:rFonts w:ascii="宋体" w:hAnsi="宋体" w:cs="宋体" w:hint="eastAsia"/>
                <w:color w:val="000000"/>
                <w:kern w:val="0"/>
                <w:sz w:val="18"/>
                <w:szCs w:val="18"/>
              </w:rPr>
            </w:pPr>
          </w:p>
        </w:tc>
        <w:tc>
          <w:tcPr>
            <w:tcW w:w="1656" w:type="dxa"/>
            <w:vMerge/>
            <w:tcBorders>
              <w:top w:val="single" w:sz="4" w:space="0" w:color="auto"/>
              <w:left w:val="single" w:sz="4" w:space="0" w:color="auto"/>
              <w:bottom w:val="single" w:sz="4" w:space="0" w:color="auto"/>
              <w:right w:val="single" w:sz="4" w:space="0" w:color="auto"/>
            </w:tcBorders>
            <w:vAlign w:val="center"/>
          </w:tcPr>
          <w:p w14:paraId="4C67D7D0" w14:textId="77777777" w:rsidR="00152641" w:rsidRDefault="00152641">
            <w:pPr>
              <w:widowControl/>
              <w:ind w:firstLineChars="0" w:firstLine="0"/>
              <w:jc w:val="left"/>
              <w:rPr>
                <w:rFonts w:ascii="宋体" w:hAnsi="宋体" w:cs="宋体" w:hint="eastAsia"/>
                <w:color w:val="000000"/>
                <w:kern w:val="0"/>
                <w:sz w:val="18"/>
                <w:szCs w:val="18"/>
              </w:rPr>
            </w:pPr>
          </w:p>
        </w:tc>
        <w:tc>
          <w:tcPr>
            <w:tcW w:w="984" w:type="dxa"/>
            <w:tcBorders>
              <w:top w:val="nil"/>
              <w:left w:val="nil"/>
              <w:bottom w:val="single" w:sz="4" w:space="0" w:color="auto"/>
              <w:right w:val="single" w:sz="4" w:space="0" w:color="auto"/>
            </w:tcBorders>
            <w:shd w:val="clear" w:color="000000" w:fill="FFFFFF"/>
            <w:vAlign w:val="bottom"/>
          </w:tcPr>
          <w:p w14:paraId="46CF23D9"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约束值</w:t>
            </w:r>
          </w:p>
        </w:tc>
        <w:tc>
          <w:tcPr>
            <w:tcW w:w="984" w:type="dxa"/>
            <w:tcBorders>
              <w:top w:val="nil"/>
              <w:left w:val="nil"/>
              <w:bottom w:val="single" w:sz="4" w:space="0" w:color="auto"/>
              <w:right w:val="single" w:sz="4" w:space="0" w:color="auto"/>
            </w:tcBorders>
            <w:shd w:val="clear" w:color="000000" w:fill="FFFFFF"/>
            <w:vAlign w:val="bottom"/>
          </w:tcPr>
          <w:p w14:paraId="139F1B25"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基准值</w:t>
            </w:r>
          </w:p>
        </w:tc>
        <w:tc>
          <w:tcPr>
            <w:tcW w:w="984" w:type="dxa"/>
            <w:tcBorders>
              <w:top w:val="nil"/>
              <w:left w:val="nil"/>
              <w:bottom w:val="single" w:sz="4" w:space="0" w:color="auto"/>
              <w:right w:val="single" w:sz="4" w:space="0" w:color="auto"/>
            </w:tcBorders>
            <w:shd w:val="clear" w:color="000000" w:fill="FFFFFF"/>
            <w:vAlign w:val="bottom"/>
          </w:tcPr>
          <w:p w14:paraId="59E10FB7" w14:textId="77777777" w:rsidR="00152641" w:rsidRDefault="00000000">
            <w:pPr>
              <w:widowControl/>
              <w:ind w:firstLineChars="0" w:firstLine="0"/>
              <w:jc w:val="center"/>
              <w:rPr>
                <w:rFonts w:ascii="宋体" w:hAnsi="宋体" w:cs="宋体" w:hint="eastAsia"/>
                <w:color w:val="000000"/>
                <w:kern w:val="0"/>
                <w:sz w:val="18"/>
                <w:szCs w:val="18"/>
              </w:rPr>
            </w:pPr>
            <w:bookmarkStart w:id="85" w:name="_Hlk180672095"/>
            <w:r>
              <w:rPr>
                <w:rFonts w:ascii="宋体" w:hAnsi="宋体" w:cs="宋体" w:hint="eastAsia"/>
                <w:color w:val="000000"/>
                <w:kern w:val="0"/>
                <w:sz w:val="18"/>
                <w:szCs w:val="18"/>
              </w:rPr>
              <w:t>引导值</w:t>
            </w:r>
            <w:bookmarkEnd w:id="85"/>
          </w:p>
        </w:tc>
        <w:tc>
          <w:tcPr>
            <w:tcW w:w="984" w:type="dxa"/>
            <w:tcBorders>
              <w:top w:val="nil"/>
              <w:left w:val="nil"/>
              <w:bottom w:val="single" w:sz="4" w:space="0" w:color="auto"/>
              <w:right w:val="single" w:sz="4" w:space="0" w:color="auto"/>
            </w:tcBorders>
            <w:shd w:val="clear" w:color="000000" w:fill="FFFFFF"/>
            <w:vAlign w:val="bottom"/>
          </w:tcPr>
          <w:p w14:paraId="2A24BEF1"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约束值</w:t>
            </w:r>
          </w:p>
        </w:tc>
        <w:tc>
          <w:tcPr>
            <w:tcW w:w="984" w:type="dxa"/>
            <w:tcBorders>
              <w:top w:val="nil"/>
              <w:left w:val="nil"/>
              <w:bottom w:val="single" w:sz="4" w:space="0" w:color="auto"/>
              <w:right w:val="single" w:sz="4" w:space="0" w:color="auto"/>
            </w:tcBorders>
            <w:shd w:val="clear" w:color="000000" w:fill="FFFFFF"/>
            <w:vAlign w:val="bottom"/>
          </w:tcPr>
          <w:p w14:paraId="5EBDE6C3"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基准值</w:t>
            </w:r>
          </w:p>
        </w:tc>
        <w:tc>
          <w:tcPr>
            <w:tcW w:w="989" w:type="dxa"/>
            <w:tcBorders>
              <w:top w:val="nil"/>
              <w:left w:val="nil"/>
              <w:bottom w:val="single" w:sz="4" w:space="0" w:color="auto"/>
              <w:right w:val="single" w:sz="4" w:space="0" w:color="auto"/>
            </w:tcBorders>
            <w:shd w:val="clear" w:color="000000" w:fill="FFFFFF"/>
            <w:vAlign w:val="bottom"/>
          </w:tcPr>
          <w:p w14:paraId="364A9E0F"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引导值</w:t>
            </w:r>
          </w:p>
        </w:tc>
      </w:tr>
      <w:tr w:rsidR="00152641" w14:paraId="6BA7D164" w14:textId="77777777">
        <w:trPr>
          <w:trHeight w:val="624"/>
          <w:jc w:val="center"/>
        </w:trPr>
        <w:tc>
          <w:tcPr>
            <w:tcW w:w="1118" w:type="dxa"/>
            <w:vMerge w:val="restart"/>
            <w:tcBorders>
              <w:top w:val="nil"/>
              <w:left w:val="single" w:sz="4" w:space="0" w:color="auto"/>
              <w:bottom w:val="single" w:sz="4" w:space="0" w:color="auto"/>
              <w:right w:val="single" w:sz="4" w:space="0" w:color="auto"/>
            </w:tcBorders>
            <w:shd w:val="clear" w:color="000000" w:fill="FFFFFF"/>
            <w:vAlign w:val="center"/>
          </w:tcPr>
          <w:p w14:paraId="433EB151"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＞15000</w:t>
            </w:r>
          </w:p>
        </w:tc>
        <w:tc>
          <w:tcPr>
            <w:tcW w:w="1656" w:type="dxa"/>
            <w:tcBorders>
              <w:top w:val="nil"/>
              <w:left w:val="nil"/>
              <w:bottom w:val="single" w:sz="4" w:space="0" w:color="auto"/>
              <w:right w:val="single" w:sz="4" w:space="0" w:color="auto"/>
            </w:tcBorders>
            <w:shd w:val="clear" w:color="000000" w:fill="FFFFFF"/>
            <w:vAlign w:val="center"/>
          </w:tcPr>
          <w:p w14:paraId="572557E7"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集中式空调系统</w:t>
            </w:r>
          </w:p>
        </w:tc>
        <w:tc>
          <w:tcPr>
            <w:tcW w:w="984" w:type="dxa"/>
            <w:tcBorders>
              <w:top w:val="single" w:sz="4" w:space="0" w:color="auto"/>
              <w:left w:val="nil"/>
              <w:bottom w:val="single" w:sz="4" w:space="0" w:color="auto"/>
              <w:right w:val="single" w:sz="4" w:space="0" w:color="auto"/>
            </w:tcBorders>
            <w:shd w:val="clear" w:color="000000" w:fill="FFFFFF" w:themeFill="background1"/>
            <w:vAlign w:val="center"/>
          </w:tcPr>
          <w:p w14:paraId="4EAA0CD6" w14:textId="77777777" w:rsidR="00152641" w:rsidRDefault="00000000">
            <w:pPr>
              <w:autoSpaceDE w:val="0"/>
              <w:autoSpaceDN w:val="0"/>
              <w:spacing w:line="195" w:lineRule="exact"/>
              <w:ind w:rightChars="72" w:right="151" w:firstLineChars="0" w:firstLine="0"/>
              <w:jc w:val="center"/>
              <w:rPr>
                <w:rFonts w:ascii="宋体" w:hAnsi="宋体" w:cs="宋体" w:hint="eastAsia"/>
                <w:color w:val="000000"/>
                <w:kern w:val="0"/>
                <w:sz w:val="18"/>
                <w:szCs w:val="18"/>
              </w:rPr>
            </w:pPr>
            <w:r>
              <w:rPr>
                <w:rFonts w:hint="eastAsia"/>
                <w:color w:val="000000"/>
                <w:sz w:val="18"/>
                <w:szCs w:val="18"/>
              </w:rPr>
              <w:t>12.0</w:t>
            </w:r>
          </w:p>
        </w:tc>
        <w:tc>
          <w:tcPr>
            <w:tcW w:w="984" w:type="dxa"/>
            <w:tcBorders>
              <w:top w:val="single" w:sz="4" w:space="0" w:color="auto"/>
              <w:left w:val="nil"/>
              <w:bottom w:val="single" w:sz="4" w:space="0" w:color="auto"/>
              <w:right w:val="single" w:sz="4" w:space="0" w:color="auto"/>
            </w:tcBorders>
            <w:shd w:val="clear" w:color="000000" w:fill="FFFFFF" w:themeFill="background1"/>
            <w:vAlign w:val="center"/>
          </w:tcPr>
          <w:p w14:paraId="6CBB585D" w14:textId="77777777" w:rsidR="00152641" w:rsidRDefault="00000000">
            <w:pPr>
              <w:autoSpaceDE w:val="0"/>
              <w:autoSpaceDN w:val="0"/>
              <w:spacing w:line="195" w:lineRule="exact"/>
              <w:ind w:rightChars="72" w:right="151" w:firstLineChars="0" w:firstLine="0"/>
              <w:jc w:val="center"/>
              <w:rPr>
                <w:color w:val="000000"/>
                <w:sz w:val="18"/>
                <w:szCs w:val="18"/>
              </w:rPr>
            </w:pPr>
            <w:r>
              <w:rPr>
                <w:rFonts w:hint="eastAsia"/>
                <w:color w:val="000000"/>
                <w:sz w:val="18"/>
                <w:szCs w:val="18"/>
              </w:rPr>
              <w:t>10.0</w:t>
            </w:r>
          </w:p>
        </w:tc>
        <w:tc>
          <w:tcPr>
            <w:tcW w:w="984" w:type="dxa"/>
            <w:tcBorders>
              <w:top w:val="single" w:sz="4" w:space="0" w:color="auto"/>
              <w:left w:val="nil"/>
              <w:bottom w:val="single" w:sz="4" w:space="0" w:color="auto"/>
              <w:right w:val="single" w:sz="4" w:space="0" w:color="auto"/>
            </w:tcBorders>
            <w:shd w:val="clear" w:color="000000" w:fill="FFFFFF" w:themeFill="background1"/>
            <w:vAlign w:val="center"/>
          </w:tcPr>
          <w:p w14:paraId="6A39D3D4" w14:textId="77777777" w:rsidR="00152641" w:rsidRDefault="00000000">
            <w:pPr>
              <w:autoSpaceDE w:val="0"/>
              <w:autoSpaceDN w:val="0"/>
              <w:spacing w:line="195" w:lineRule="exact"/>
              <w:ind w:rightChars="72" w:right="151" w:firstLineChars="0" w:firstLine="0"/>
              <w:jc w:val="center"/>
              <w:rPr>
                <w:color w:val="000000"/>
                <w:sz w:val="18"/>
                <w:szCs w:val="18"/>
              </w:rPr>
            </w:pPr>
            <w:r>
              <w:rPr>
                <w:rFonts w:hint="eastAsia"/>
                <w:color w:val="000000"/>
                <w:sz w:val="18"/>
                <w:szCs w:val="18"/>
              </w:rPr>
              <w:t>7.2</w:t>
            </w:r>
          </w:p>
        </w:tc>
        <w:tc>
          <w:tcPr>
            <w:tcW w:w="984" w:type="dxa"/>
            <w:tcBorders>
              <w:top w:val="single" w:sz="4" w:space="0" w:color="auto"/>
              <w:left w:val="nil"/>
              <w:bottom w:val="single" w:sz="4" w:space="0" w:color="auto"/>
              <w:right w:val="single" w:sz="4" w:space="0" w:color="auto"/>
            </w:tcBorders>
            <w:shd w:val="clear" w:color="000000" w:fill="FFFFFF" w:themeFill="background1"/>
            <w:vAlign w:val="center"/>
          </w:tcPr>
          <w:p w14:paraId="47806985" w14:textId="77777777" w:rsidR="00152641" w:rsidRDefault="00000000">
            <w:pPr>
              <w:autoSpaceDE w:val="0"/>
              <w:autoSpaceDN w:val="0"/>
              <w:spacing w:line="195" w:lineRule="exact"/>
              <w:ind w:rightChars="72" w:right="151" w:firstLineChars="0" w:firstLine="0"/>
              <w:jc w:val="center"/>
              <w:rPr>
                <w:color w:val="000000"/>
                <w:sz w:val="18"/>
                <w:szCs w:val="18"/>
              </w:rPr>
            </w:pPr>
            <w:r>
              <w:rPr>
                <w:rFonts w:hint="eastAsia"/>
                <w:color w:val="000000"/>
                <w:sz w:val="18"/>
                <w:szCs w:val="18"/>
              </w:rPr>
              <w:t>480.0</w:t>
            </w:r>
          </w:p>
        </w:tc>
        <w:tc>
          <w:tcPr>
            <w:tcW w:w="984" w:type="dxa"/>
            <w:tcBorders>
              <w:top w:val="single" w:sz="4" w:space="0" w:color="auto"/>
              <w:left w:val="nil"/>
              <w:bottom w:val="single" w:sz="4" w:space="0" w:color="auto"/>
              <w:right w:val="single" w:sz="4" w:space="0" w:color="auto"/>
            </w:tcBorders>
            <w:shd w:val="clear" w:color="000000" w:fill="FFFFFF" w:themeFill="background1"/>
            <w:vAlign w:val="center"/>
          </w:tcPr>
          <w:p w14:paraId="245CF6AC" w14:textId="77777777" w:rsidR="00152641" w:rsidRDefault="00000000">
            <w:pPr>
              <w:autoSpaceDE w:val="0"/>
              <w:autoSpaceDN w:val="0"/>
              <w:spacing w:line="195" w:lineRule="exact"/>
              <w:ind w:rightChars="72" w:right="151" w:firstLineChars="0" w:firstLine="0"/>
              <w:jc w:val="center"/>
              <w:rPr>
                <w:color w:val="000000"/>
                <w:sz w:val="18"/>
                <w:szCs w:val="18"/>
              </w:rPr>
            </w:pPr>
            <w:r>
              <w:rPr>
                <w:rFonts w:hint="eastAsia"/>
                <w:color w:val="000000"/>
                <w:sz w:val="18"/>
                <w:szCs w:val="18"/>
              </w:rPr>
              <w:t>400.0</w:t>
            </w:r>
          </w:p>
        </w:tc>
        <w:tc>
          <w:tcPr>
            <w:tcW w:w="989" w:type="dxa"/>
            <w:tcBorders>
              <w:top w:val="single" w:sz="4" w:space="0" w:color="auto"/>
              <w:left w:val="nil"/>
              <w:bottom w:val="single" w:sz="4" w:space="0" w:color="auto"/>
              <w:right w:val="single" w:sz="4" w:space="0" w:color="auto"/>
            </w:tcBorders>
            <w:shd w:val="clear" w:color="000000" w:fill="FFFFFF" w:themeFill="background1"/>
            <w:vAlign w:val="center"/>
          </w:tcPr>
          <w:p w14:paraId="1D6FF8C8" w14:textId="77777777" w:rsidR="00152641" w:rsidRDefault="00000000">
            <w:pPr>
              <w:autoSpaceDE w:val="0"/>
              <w:autoSpaceDN w:val="0"/>
              <w:spacing w:line="195" w:lineRule="exact"/>
              <w:ind w:rightChars="72" w:right="151" w:firstLineChars="0" w:firstLine="0"/>
              <w:jc w:val="center"/>
              <w:rPr>
                <w:color w:val="000000"/>
                <w:sz w:val="18"/>
                <w:szCs w:val="18"/>
              </w:rPr>
            </w:pPr>
            <w:r>
              <w:rPr>
                <w:rFonts w:hint="eastAsia"/>
                <w:color w:val="000000"/>
                <w:sz w:val="18"/>
                <w:szCs w:val="18"/>
              </w:rPr>
              <w:t>288.0</w:t>
            </w:r>
          </w:p>
        </w:tc>
      </w:tr>
      <w:tr w:rsidR="00152641" w14:paraId="1B47DC2A" w14:textId="77777777">
        <w:trPr>
          <w:trHeight w:val="624"/>
          <w:jc w:val="center"/>
        </w:trPr>
        <w:tc>
          <w:tcPr>
            <w:tcW w:w="1118" w:type="dxa"/>
            <w:vMerge/>
            <w:tcBorders>
              <w:top w:val="nil"/>
              <w:left w:val="single" w:sz="4" w:space="0" w:color="auto"/>
              <w:bottom w:val="single" w:sz="4" w:space="0" w:color="auto"/>
              <w:right w:val="single" w:sz="4" w:space="0" w:color="auto"/>
            </w:tcBorders>
            <w:vAlign w:val="center"/>
          </w:tcPr>
          <w:p w14:paraId="2018E723" w14:textId="77777777" w:rsidR="00152641" w:rsidRDefault="00152641">
            <w:pPr>
              <w:widowControl/>
              <w:ind w:firstLineChars="0" w:firstLine="0"/>
              <w:jc w:val="left"/>
              <w:rPr>
                <w:rFonts w:ascii="宋体" w:hAnsi="宋体" w:cs="宋体" w:hint="eastAsia"/>
                <w:color w:val="000000"/>
                <w:kern w:val="0"/>
                <w:sz w:val="18"/>
                <w:szCs w:val="18"/>
              </w:rPr>
            </w:pPr>
          </w:p>
        </w:tc>
        <w:tc>
          <w:tcPr>
            <w:tcW w:w="1656" w:type="dxa"/>
            <w:tcBorders>
              <w:top w:val="nil"/>
              <w:left w:val="nil"/>
              <w:bottom w:val="single" w:sz="4" w:space="0" w:color="auto"/>
              <w:right w:val="single" w:sz="4" w:space="0" w:color="auto"/>
            </w:tcBorders>
            <w:shd w:val="clear" w:color="000000" w:fill="FFFFFF"/>
            <w:vAlign w:val="center"/>
          </w:tcPr>
          <w:p w14:paraId="7667DC4A"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hint="eastAsia"/>
                <w:sz w:val="18"/>
                <w:szCs w:val="18"/>
              </w:rPr>
              <w:t>分体空调、多联分体式空调系统</w:t>
            </w:r>
          </w:p>
        </w:tc>
        <w:tc>
          <w:tcPr>
            <w:tcW w:w="984" w:type="dxa"/>
            <w:tcBorders>
              <w:top w:val="single" w:sz="4" w:space="0" w:color="auto"/>
              <w:left w:val="nil"/>
              <w:bottom w:val="single" w:sz="4" w:space="0" w:color="auto"/>
              <w:right w:val="single" w:sz="4" w:space="0" w:color="auto"/>
            </w:tcBorders>
            <w:shd w:val="clear" w:color="000000" w:fill="FFFFFF" w:themeFill="background1"/>
            <w:vAlign w:val="center"/>
          </w:tcPr>
          <w:p w14:paraId="097AF407" w14:textId="77777777" w:rsidR="00152641" w:rsidRDefault="00000000">
            <w:pPr>
              <w:autoSpaceDE w:val="0"/>
              <w:autoSpaceDN w:val="0"/>
              <w:spacing w:line="195" w:lineRule="exact"/>
              <w:ind w:rightChars="72" w:right="151" w:firstLineChars="0" w:firstLine="0"/>
              <w:jc w:val="center"/>
              <w:rPr>
                <w:rFonts w:ascii="宋体" w:hAnsi="宋体" w:cs="宋体" w:hint="eastAsia"/>
                <w:color w:val="000000"/>
                <w:kern w:val="0"/>
                <w:sz w:val="18"/>
                <w:szCs w:val="18"/>
              </w:rPr>
            </w:pPr>
            <w:r>
              <w:rPr>
                <w:rFonts w:hint="eastAsia"/>
                <w:color w:val="000000"/>
                <w:sz w:val="18"/>
                <w:szCs w:val="18"/>
              </w:rPr>
              <w:t>10.5</w:t>
            </w:r>
          </w:p>
        </w:tc>
        <w:tc>
          <w:tcPr>
            <w:tcW w:w="984" w:type="dxa"/>
            <w:tcBorders>
              <w:top w:val="single" w:sz="4" w:space="0" w:color="auto"/>
              <w:left w:val="nil"/>
              <w:bottom w:val="single" w:sz="4" w:space="0" w:color="auto"/>
              <w:right w:val="single" w:sz="4" w:space="0" w:color="auto"/>
            </w:tcBorders>
            <w:shd w:val="clear" w:color="000000" w:fill="FFFFFF" w:themeFill="background1"/>
            <w:vAlign w:val="center"/>
          </w:tcPr>
          <w:p w14:paraId="4CF06ECF" w14:textId="77777777" w:rsidR="00152641" w:rsidRDefault="00000000">
            <w:pPr>
              <w:autoSpaceDE w:val="0"/>
              <w:autoSpaceDN w:val="0"/>
              <w:spacing w:line="195" w:lineRule="exact"/>
              <w:ind w:rightChars="72" w:right="151" w:firstLineChars="0" w:firstLine="0"/>
              <w:jc w:val="center"/>
              <w:rPr>
                <w:color w:val="000000"/>
                <w:sz w:val="18"/>
                <w:szCs w:val="18"/>
              </w:rPr>
            </w:pPr>
            <w:r>
              <w:rPr>
                <w:rFonts w:hint="eastAsia"/>
                <w:color w:val="000000"/>
                <w:sz w:val="18"/>
                <w:szCs w:val="18"/>
              </w:rPr>
              <w:t>9.0</w:t>
            </w:r>
          </w:p>
        </w:tc>
        <w:tc>
          <w:tcPr>
            <w:tcW w:w="984" w:type="dxa"/>
            <w:tcBorders>
              <w:top w:val="single" w:sz="4" w:space="0" w:color="auto"/>
              <w:left w:val="nil"/>
              <w:bottom w:val="single" w:sz="4" w:space="0" w:color="auto"/>
              <w:right w:val="single" w:sz="4" w:space="0" w:color="auto"/>
            </w:tcBorders>
            <w:shd w:val="clear" w:color="000000" w:fill="FFFFFF" w:themeFill="background1"/>
            <w:vAlign w:val="center"/>
          </w:tcPr>
          <w:p w14:paraId="3ED7D2DE" w14:textId="77777777" w:rsidR="00152641" w:rsidRDefault="00000000">
            <w:pPr>
              <w:autoSpaceDE w:val="0"/>
              <w:autoSpaceDN w:val="0"/>
              <w:spacing w:line="195" w:lineRule="exact"/>
              <w:ind w:rightChars="72" w:right="151" w:firstLineChars="0" w:firstLine="0"/>
              <w:jc w:val="center"/>
              <w:rPr>
                <w:color w:val="000000"/>
                <w:sz w:val="18"/>
                <w:szCs w:val="18"/>
              </w:rPr>
            </w:pPr>
            <w:r>
              <w:rPr>
                <w:rFonts w:hint="eastAsia"/>
                <w:color w:val="000000"/>
                <w:sz w:val="18"/>
                <w:szCs w:val="18"/>
              </w:rPr>
              <w:t>6.3</w:t>
            </w:r>
          </w:p>
        </w:tc>
        <w:tc>
          <w:tcPr>
            <w:tcW w:w="984" w:type="dxa"/>
            <w:tcBorders>
              <w:top w:val="single" w:sz="4" w:space="0" w:color="auto"/>
              <w:left w:val="nil"/>
              <w:bottom w:val="single" w:sz="4" w:space="0" w:color="auto"/>
              <w:right w:val="single" w:sz="4" w:space="0" w:color="auto"/>
            </w:tcBorders>
            <w:shd w:val="clear" w:color="000000" w:fill="FFFFFF" w:themeFill="background1"/>
            <w:vAlign w:val="center"/>
          </w:tcPr>
          <w:p w14:paraId="78C1560D" w14:textId="77777777" w:rsidR="00152641" w:rsidRDefault="00000000">
            <w:pPr>
              <w:autoSpaceDE w:val="0"/>
              <w:autoSpaceDN w:val="0"/>
              <w:spacing w:line="195" w:lineRule="exact"/>
              <w:ind w:rightChars="72" w:right="151" w:firstLineChars="0" w:firstLine="0"/>
              <w:jc w:val="center"/>
              <w:rPr>
                <w:color w:val="000000"/>
                <w:sz w:val="18"/>
                <w:szCs w:val="18"/>
              </w:rPr>
            </w:pPr>
            <w:r>
              <w:rPr>
                <w:rFonts w:hint="eastAsia"/>
                <w:color w:val="000000"/>
                <w:sz w:val="18"/>
                <w:szCs w:val="18"/>
              </w:rPr>
              <w:t>420.0</w:t>
            </w:r>
          </w:p>
        </w:tc>
        <w:tc>
          <w:tcPr>
            <w:tcW w:w="984" w:type="dxa"/>
            <w:tcBorders>
              <w:top w:val="single" w:sz="4" w:space="0" w:color="auto"/>
              <w:left w:val="nil"/>
              <w:bottom w:val="single" w:sz="4" w:space="0" w:color="auto"/>
              <w:right w:val="single" w:sz="4" w:space="0" w:color="auto"/>
            </w:tcBorders>
            <w:shd w:val="clear" w:color="000000" w:fill="FFFFFF" w:themeFill="background1"/>
            <w:vAlign w:val="center"/>
          </w:tcPr>
          <w:p w14:paraId="2C0F34E6" w14:textId="77777777" w:rsidR="00152641" w:rsidRDefault="00000000">
            <w:pPr>
              <w:autoSpaceDE w:val="0"/>
              <w:autoSpaceDN w:val="0"/>
              <w:spacing w:line="195" w:lineRule="exact"/>
              <w:ind w:rightChars="72" w:right="151" w:firstLineChars="0" w:firstLine="0"/>
              <w:jc w:val="center"/>
              <w:rPr>
                <w:color w:val="000000"/>
                <w:sz w:val="18"/>
                <w:szCs w:val="18"/>
              </w:rPr>
            </w:pPr>
            <w:r>
              <w:rPr>
                <w:rFonts w:hint="eastAsia"/>
                <w:color w:val="000000"/>
                <w:sz w:val="18"/>
                <w:szCs w:val="18"/>
              </w:rPr>
              <w:t>360.0</w:t>
            </w:r>
          </w:p>
        </w:tc>
        <w:tc>
          <w:tcPr>
            <w:tcW w:w="989" w:type="dxa"/>
            <w:tcBorders>
              <w:top w:val="single" w:sz="4" w:space="0" w:color="auto"/>
              <w:left w:val="nil"/>
              <w:bottom w:val="single" w:sz="4" w:space="0" w:color="auto"/>
              <w:right w:val="single" w:sz="4" w:space="0" w:color="auto"/>
            </w:tcBorders>
            <w:shd w:val="clear" w:color="000000" w:fill="FFFFFF" w:themeFill="background1"/>
            <w:vAlign w:val="center"/>
          </w:tcPr>
          <w:p w14:paraId="5E6D1EEA" w14:textId="77777777" w:rsidR="00152641" w:rsidRDefault="00000000">
            <w:pPr>
              <w:autoSpaceDE w:val="0"/>
              <w:autoSpaceDN w:val="0"/>
              <w:spacing w:line="195" w:lineRule="exact"/>
              <w:ind w:rightChars="72" w:right="151" w:firstLineChars="0" w:firstLine="0"/>
              <w:jc w:val="center"/>
              <w:rPr>
                <w:color w:val="000000"/>
                <w:sz w:val="18"/>
                <w:szCs w:val="18"/>
              </w:rPr>
            </w:pPr>
            <w:r>
              <w:rPr>
                <w:rFonts w:hint="eastAsia"/>
                <w:color w:val="000000"/>
                <w:sz w:val="18"/>
                <w:szCs w:val="18"/>
              </w:rPr>
              <w:t>252.0</w:t>
            </w:r>
          </w:p>
        </w:tc>
      </w:tr>
      <w:tr w:rsidR="00152641" w14:paraId="37E8C26C" w14:textId="77777777">
        <w:trPr>
          <w:trHeight w:val="624"/>
          <w:jc w:val="center"/>
        </w:trPr>
        <w:tc>
          <w:tcPr>
            <w:tcW w:w="1118" w:type="dxa"/>
            <w:vMerge w:val="restart"/>
            <w:tcBorders>
              <w:top w:val="nil"/>
              <w:left w:val="single" w:sz="4" w:space="0" w:color="auto"/>
              <w:bottom w:val="single" w:sz="4" w:space="0" w:color="auto"/>
              <w:right w:val="single" w:sz="4" w:space="0" w:color="auto"/>
            </w:tcBorders>
            <w:shd w:val="clear" w:color="000000" w:fill="FFFFFF"/>
            <w:vAlign w:val="center"/>
          </w:tcPr>
          <w:p w14:paraId="2ED5F2FA"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≤15000</w:t>
            </w:r>
          </w:p>
        </w:tc>
        <w:tc>
          <w:tcPr>
            <w:tcW w:w="1656" w:type="dxa"/>
            <w:tcBorders>
              <w:top w:val="nil"/>
              <w:left w:val="nil"/>
              <w:bottom w:val="single" w:sz="4" w:space="0" w:color="auto"/>
              <w:right w:val="single" w:sz="4" w:space="0" w:color="auto"/>
            </w:tcBorders>
            <w:shd w:val="clear" w:color="000000" w:fill="FFFFFF"/>
            <w:vAlign w:val="center"/>
          </w:tcPr>
          <w:p w14:paraId="60D731BE"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集中式空调系统</w:t>
            </w:r>
          </w:p>
        </w:tc>
        <w:tc>
          <w:tcPr>
            <w:tcW w:w="984" w:type="dxa"/>
            <w:tcBorders>
              <w:top w:val="single" w:sz="4" w:space="0" w:color="auto"/>
              <w:left w:val="nil"/>
              <w:bottom w:val="single" w:sz="4" w:space="0" w:color="auto"/>
              <w:right w:val="single" w:sz="4" w:space="0" w:color="auto"/>
            </w:tcBorders>
            <w:shd w:val="clear" w:color="000000" w:fill="FFFFFF" w:themeFill="background1"/>
            <w:vAlign w:val="center"/>
          </w:tcPr>
          <w:p w14:paraId="3A9C2675" w14:textId="77777777" w:rsidR="00152641" w:rsidRDefault="00000000">
            <w:pPr>
              <w:autoSpaceDE w:val="0"/>
              <w:autoSpaceDN w:val="0"/>
              <w:spacing w:line="195" w:lineRule="exact"/>
              <w:ind w:rightChars="72" w:right="151" w:firstLineChars="0" w:firstLine="0"/>
              <w:jc w:val="center"/>
              <w:rPr>
                <w:rFonts w:ascii="宋体" w:hAnsi="宋体" w:cs="宋体" w:hint="eastAsia"/>
                <w:color w:val="000000"/>
                <w:kern w:val="0"/>
                <w:sz w:val="18"/>
                <w:szCs w:val="18"/>
              </w:rPr>
            </w:pPr>
            <w:r>
              <w:rPr>
                <w:rFonts w:hint="eastAsia"/>
                <w:color w:val="000000"/>
                <w:sz w:val="18"/>
                <w:szCs w:val="18"/>
              </w:rPr>
              <w:t>11.5</w:t>
            </w:r>
          </w:p>
        </w:tc>
        <w:tc>
          <w:tcPr>
            <w:tcW w:w="984" w:type="dxa"/>
            <w:tcBorders>
              <w:top w:val="single" w:sz="4" w:space="0" w:color="auto"/>
              <w:left w:val="nil"/>
              <w:bottom w:val="single" w:sz="4" w:space="0" w:color="auto"/>
              <w:right w:val="single" w:sz="4" w:space="0" w:color="auto"/>
            </w:tcBorders>
            <w:shd w:val="clear" w:color="000000" w:fill="FFFFFF" w:themeFill="background1"/>
            <w:vAlign w:val="center"/>
          </w:tcPr>
          <w:p w14:paraId="137C2794" w14:textId="77777777" w:rsidR="00152641" w:rsidRDefault="00000000">
            <w:pPr>
              <w:autoSpaceDE w:val="0"/>
              <w:autoSpaceDN w:val="0"/>
              <w:spacing w:line="195" w:lineRule="exact"/>
              <w:ind w:rightChars="72" w:right="151" w:firstLineChars="0" w:firstLine="0"/>
              <w:jc w:val="center"/>
              <w:rPr>
                <w:color w:val="000000"/>
                <w:sz w:val="18"/>
                <w:szCs w:val="18"/>
              </w:rPr>
            </w:pPr>
            <w:r>
              <w:rPr>
                <w:rFonts w:hint="eastAsia"/>
                <w:color w:val="000000"/>
                <w:sz w:val="18"/>
                <w:szCs w:val="18"/>
              </w:rPr>
              <w:t>8.9</w:t>
            </w:r>
          </w:p>
        </w:tc>
        <w:tc>
          <w:tcPr>
            <w:tcW w:w="984" w:type="dxa"/>
            <w:tcBorders>
              <w:top w:val="single" w:sz="4" w:space="0" w:color="auto"/>
              <w:left w:val="nil"/>
              <w:bottom w:val="single" w:sz="4" w:space="0" w:color="auto"/>
              <w:right w:val="single" w:sz="4" w:space="0" w:color="auto"/>
            </w:tcBorders>
            <w:shd w:val="clear" w:color="000000" w:fill="FFFFFF" w:themeFill="background1"/>
            <w:vAlign w:val="center"/>
          </w:tcPr>
          <w:p w14:paraId="1D0720C6" w14:textId="77777777" w:rsidR="00152641" w:rsidRDefault="00000000">
            <w:pPr>
              <w:autoSpaceDE w:val="0"/>
              <w:autoSpaceDN w:val="0"/>
              <w:spacing w:line="195" w:lineRule="exact"/>
              <w:ind w:rightChars="72" w:right="151" w:firstLineChars="0" w:firstLine="0"/>
              <w:jc w:val="center"/>
              <w:rPr>
                <w:color w:val="000000"/>
                <w:sz w:val="18"/>
                <w:szCs w:val="18"/>
              </w:rPr>
            </w:pPr>
            <w:r>
              <w:rPr>
                <w:rFonts w:hint="eastAsia"/>
                <w:color w:val="000000"/>
                <w:sz w:val="18"/>
                <w:szCs w:val="18"/>
              </w:rPr>
              <w:t>6.9</w:t>
            </w:r>
          </w:p>
        </w:tc>
        <w:tc>
          <w:tcPr>
            <w:tcW w:w="984" w:type="dxa"/>
            <w:tcBorders>
              <w:top w:val="single" w:sz="4" w:space="0" w:color="auto"/>
              <w:left w:val="nil"/>
              <w:bottom w:val="single" w:sz="4" w:space="0" w:color="auto"/>
              <w:right w:val="single" w:sz="4" w:space="0" w:color="auto"/>
            </w:tcBorders>
            <w:shd w:val="clear" w:color="000000" w:fill="FFFFFF" w:themeFill="background1"/>
            <w:vAlign w:val="center"/>
          </w:tcPr>
          <w:p w14:paraId="358114C3" w14:textId="77777777" w:rsidR="00152641" w:rsidRDefault="00000000">
            <w:pPr>
              <w:autoSpaceDE w:val="0"/>
              <w:autoSpaceDN w:val="0"/>
              <w:spacing w:line="195" w:lineRule="exact"/>
              <w:ind w:rightChars="72" w:right="151" w:firstLineChars="0" w:firstLine="0"/>
              <w:jc w:val="center"/>
              <w:rPr>
                <w:color w:val="000000"/>
                <w:sz w:val="18"/>
                <w:szCs w:val="18"/>
              </w:rPr>
            </w:pPr>
            <w:r>
              <w:rPr>
                <w:rFonts w:hint="eastAsia"/>
                <w:color w:val="000000"/>
                <w:sz w:val="18"/>
                <w:szCs w:val="18"/>
              </w:rPr>
              <w:t>460.0</w:t>
            </w:r>
          </w:p>
        </w:tc>
        <w:tc>
          <w:tcPr>
            <w:tcW w:w="984" w:type="dxa"/>
            <w:tcBorders>
              <w:top w:val="single" w:sz="4" w:space="0" w:color="auto"/>
              <w:left w:val="nil"/>
              <w:bottom w:val="single" w:sz="4" w:space="0" w:color="auto"/>
              <w:right w:val="single" w:sz="4" w:space="0" w:color="auto"/>
            </w:tcBorders>
            <w:shd w:val="clear" w:color="000000" w:fill="FFFFFF" w:themeFill="background1"/>
            <w:vAlign w:val="center"/>
          </w:tcPr>
          <w:p w14:paraId="34064599" w14:textId="77777777" w:rsidR="00152641" w:rsidRDefault="00000000">
            <w:pPr>
              <w:autoSpaceDE w:val="0"/>
              <w:autoSpaceDN w:val="0"/>
              <w:spacing w:line="195" w:lineRule="exact"/>
              <w:ind w:rightChars="72" w:right="151" w:firstLineChars="0" w:firstLine="0"/>
              <w:jc w:val="center"/>
              <w:rPr>
                <w:color w:val="000000"/>
                <w:sz w:val="18"/>
                <w:szCs w:val="18"/>
              </w:rPr>
            </w:pPr>
            <w:r>
              <w:rPr>
                <w:rFonts w:hint="eastAsia"/>
                <w:color w:val="000000"/>
                <w:sz w:val="18"/>
                <w:szCs w:val="18"/>
              </w:rPr>
              <w:t>356.0</w:t>
            </w:r>
          </w:p>
        </w:tc>
        <w:tc>
          <w:tcPr>
            <w:tcW w:w="989" w:type="dxa"/>
            <w:tcBorders>
              <w:top w:val="single" w:sz="4" w:space="0" w:color="auto"/>
              <w:left w:val="nil"/>
              <w:bottom w:val="single" w:sz="4" w:space="0" w:color="auto"/>
              <w:right w:val="single" w:sz="4" w:space="0" w:color="auto"/>
            </w:tcBorders>
            <w:shd w:val="clear" w:color="000000" w:fill="FFFFFF" w:themeFill="background1"/>
            <w:vAlign w:val="center"/>
          </w:tcPr>
          <w:p w14:paraId="6FA8C05E" w14:textId="77777777" w:rsidR="00152641" w:rsidRDefault="00000000">
            <w:pPr>
              <w:autoSpaceDE w:val="0"/>
              <w:autoSpaceDN w:val="0"/>
              <w:spacing w:line="195" w:lineRule="exact"/>
              <w:ind w:rightChars="72" w:right="151" w:firstLineChars="0" w:firstLine="0"/>
              <w:jc w:val="center"/>
              <w:rPr>
                <w:color w:val="000000"/>
                <w:sz w:val="18"/>
                <w:szCs w:val="18"/>
              </w:rPr>
            </w:pPr>
            <w:r>
              <w:rPr>
                <w:rFonts w:hint="eastAsia"/>
                <w:color w:val="000000"/>
                <w:sz w:val="18"/>
                <w:szCs w:val="18"/>
              </w:rPr>
              <w:t>276.0</w:t>
            </w:r>
          </w:p>
        </w:tc>
      </w:tr>
      <w:tr w:rsidR="00152641" w14:paraId="04FF980F" w14:textId="77777777">
        <w:trPr>
          <w:trHeight w:val="624"/>
          <w:jc w:val="center"/>
        </w:trPr>
        <w:tc>
          <w:tcPr>
            <w:tcW w:w="1118" w:type="dxa"/>
            <w:vMerge/>
            <w:tcBorders>
              <w:top w:val="nil"/>
              <w:left w:val="single" w:sz="4" w:space="0" w:color="auto"/>
              <w:bottom w:val="single" w:sz="4" w:space="0" w:color="auto"/>
              <w:right w:val="single" w:sz="4" w:space="0" w:color="auto"/>
            </w:tcBorders>
            <w:vAlign w:val="center"/>
          </w:tcPr>
          <w:p w14:paraId="77776ED7" w14:textId="77777777" w:rsidR="00152641" w:rsidRDefault="00152641">
            <w:pPr>
              <w:widowControl/>
              <w:ind w:firstLineChars="0" w:firstLine="0"/>
              <w:jc w:val="left"/>
              <w:rPr>
                <w:rFonts w:ascii="宋体" w:hAnsi="宋体" w:cs="宋体" w:hint="eastAsia"/>
                <w:color w:val="000000"/>
                <w:kern w:val="0"/>
                <w:sz w:val="18"/>
                <w:szCs w:val="18"/>
              </w:rPr>
            </w:pPr>
          </w:p>
        </w:tc>
        <w:tc>
          <w:tcPr>
            <w:tcW w:w="1656" w:type="dxa"/>
            <w:tcBorders>
              <w:top w:val="nil"/>
              <w:left w:val="nil"/>
              <w:bottom w:val="single" w:sz="4" w:space="0" w:color="auto"/>
              <w:right w:val="single" w:sz="4" w:space="0" w:color="auto"/>
            </w:tcBorders>
            <w:shd w:val="clear" w:color="000000" w:fill="FFFFFF"/>
            <w:vAlign w:val="center"/>
          </w:tcPr>
          <w:p w14:paraId="3BE4247E"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hint="eastAsia"/>
                <w:sz w:val="18"/>
                <w:szCs w:val="18"/>
              </w:rPr>
              <w:t>分体空调、多联分体式空调系统</w:t>
            </w:r>
          </w:p>
        </w:tc>
        <w:tc>
          <w:tcPr>
            <w:tcW w:w="984" w:type="dxa"/>
            <w:tcBorders>
              <w:top w:val="single" w:sz="4" w:space="0" w:color="auto"/>
              <w:left w:val="nil"/>
              <w:bottom w:val="single" w:sz="4" w:space="0" w:color="auto"/>
              <w:right w:val="single" w:sz="4" w:space="0" w:color="auto"/>
            </w:tcBorders>
            <w:shd w:val="clear" w:color="000000" w:fill="FFFFFF" w:themeFill="background1"/>
            <w:vAlign w:val="center"/>
          </w:tcPr>
          <w:p w14:paraId="3A58CF50" w14:textId="77777777" w:rsidR="00152641" w:rsidRDefault="00000000">
            <w:pPr>
              <w:autoSpaceDE w:val="0"/>
              <w:autoSpaceDN w:val="0"/>
              <w:spacing w:line="195" w:lineRule="exact"/>
              <w:ind w:rightChars="72" w:right="151" w:firstLineChars="0" w:firstLine="0"/>
              <w:jc w:val="center"/>
              <w:rPr>
                <w:rFonts w:ascii="宋体" w:hAnsi="宋体" w:cs="宋体" w:hint="eastAsia"/>
                <w:color w:val="000000"/>
                <w:kern w:val="0"/>
                <w:sz w:val="18"/>
                <w:szCs w:val="18"/>
              </w:rPr>
            </w:pPr>
            <w:r>
              <w:rPr>
                <w:rFonts w:hint="eastAsia"/>
                <w:color w:val="000000"/>
                <w:sz w:val="18"/>
                <w:szCs w:val="18"/>
              </w:rPr>
              <w:t>9.0</w:t>
            </w:r>
          </w:p>
        </w:tc>
        <w:tc>
          <w:tcPr>
            <w:tcW w:w="984" w:type="dxa"/>
            <w:tcBorders>
              <w:top w:val="single" w:sz="4" w:space="0" w:color="auto"/>
              <w:left w:val="nil"/>
              <w:bottom w:val="single" w:sz="4" w:space="0" w:color="auto"/>
              <w:right w:val="single" w:sz="4" w:space="0" w:color="auto"/>
            </w:tcBorders>
            <w:shd w:val="clear" w:color="000000" w:fill="FFFFFF" w:themeFill="background1"/>
            <w:vAlign w:val="center"/>
          </w:tcPr>
          <w:p w14:paraId="7C160C39" w14:textId="77777777" w:rsidR="00152641" w:rsidRDefault="00000000">
            <w:pPr>
              <w:autoSpaceDE w:val="0"/>
              <w:autoSpaceDN w:val="0"/>
              <w:spacing w:line="195" w:lineRule="exact"/>
              <w:ind w:rightChars="72" w:right="151" w:firstLineChars="0" w:firstLine="0"/>
              <w:jc w:val="center"/>
              <w:rPr>
                <w:color w:val="000000"/>
                <w:sz w:val="18"/>
                <w:szCs w:val="18"/>
              </w:rPr>
            </w:pPr>
            <w:r>
              <w:rPr>
                <w:rFonts w:hint="eastAsia"/>
                <w:color w:val="000000"/>
                <w:sz w:val="18"/>
                <w:szCs w:val="18"/>
              </w:rPr>
              <w:t>7.0</w:t>
            </w:r>
          </w:p>
        </w:tc>
        <w:tc>
          <w:tcPr>
            <w:tcW w:w="984" w:type="dxa"/>
            <w:tcBorders>
              <w:top w:val="single" w:sz="4" w:space="0" w:color="auto"/>
              <w:left w:val="nil"/>
              <w:bottom w:val="single" w:sz="4" w:space="0" w:color="auto"/>
              <w:right w:val="single" w:sz="4" w:space="0" w:color="auto"/>
            </w:tcBorders>
            <w:shd w:val="clear" w:color="000000" w:fill="FFFFFF" w:themeFill="background1"/>
            <w:vAlign w:val="center"/>
          </w:tcPr>
          <w:p w14:paraId="74DFD094" w14:textId="77777777" w:rsidR="00152641" w:rsidRDefault="00000000">
            <w:pPr>
              <w:autoSpaceDE w:val="0"/>
              <w:autoSpaceDN w:val="0"/>
              <w:spacing w:line="195" w:lineRule="exact"/>
              <w:ind w:rightChars="72" w:right="151" w:firstLineChars="0" w:firstLine="0"/>
              <w:jc w:val="center"/>
              <w:rPr>
                <w:color w:val="000000"/>
                <w:sz w:val="18"/>
                <w:szCs w:val="18"/>
              </w:rPr>
            </w:pPr>
            <w:r>
              <w:rPr>
                <w:rFonts w:hint="eastAsia"/>
                <w:color w:val="000000"/>
                <w:sz w:val="18"/>
                <w:szCs w:val="18"/>
              </w:rPr>
              <w:t>5.4</w:t>
            </w:r>
          </w:p>
        </w:tc>
        <w:tc>
          <w:tcPr>
            <w:tcW w:w="984" w:type="dxa"/>
            <w:tcBorders>
              <w:top w:val="single" w:sz="4" w:space="0" w:color="auto"/>
              <w:left w:val="nil"/>
              <w:bottom w:val="single" w:sz="4" w:space="0" w:color="auto"/>
              <w:right w:val="single" w:sz="4" w:space="0" w:color="auto"/>
            </w:tcBorders>
            <w:shd w:val="clear" w:color="000000" w:fill="FFFFFF" w:themeFill="background1"/>
            <w:vAlign w:val="center"/>
          </w:tcPr>
          <w:p w14:paraId="4951B0EE" w14:textId="77777777" w:rsidR="00152641" w:rsidRDefault="00000000">
            <w:pPr>
              <w:autoSpaceDE w:val="0"/>
              <w:autoSpaceDN w:val="0"/>
              <w:spacing w:line="195" w:lineRule="exact"/>
              <w:ind w:rightChars="72" w:right="151" w:firstLineChars="0" w:firstLine="0"/>
              <w:jc w:val="center"/>
              <w:rPr>
                <w:color w:val="000000"/>
                <w:sz w:val="18"/>
                <w:szCs w:val="18"/>
              </w:rPr>
            </w:pPr>
            <w:r>
              <w:rPr>
                <w:rFonts w:hint="eastAsia"/>
                <w:color w:val="000000"/>
                <w:sz w:val="18"/>
                <w:szCs w:val="18"/>
              </w:rPr>
              <w:t>360.0</w:t>
            </w:r>
          </w:p>
        </w:tc>
        <w:tc>
          <w:tcPr>
            <w:tcW w:w="984" w:type="dxa"/>
            <w:tcBorders>
              <w:top w:val="single" w:sz="4" w:space="0" w:color="auto"/>
              <w:left w:val="nil"/>
              <w:bottom w:val="single" w:sz="4" w:space="0" w:color="auto"/>
              <w:right w:val="single" w:sz="4" w:space="0" w:color="auto"/>
            </w:tcBorders>
            <w:shd w:val="clear" w:color="000000" w:fill="FFFFFF" w:themeFill="background1"/>
            <w:vAlign w:val="center"/>
          </w:tcPr>
          <w:p w14:paraId="5DFD7B57" w14:textId="77777777" w:rsidR="00152641" w:rsidRDefault="00000000">
            <w:pPr>
              <w:autoSpaceDE w:val="0"/>
              <w:autoSpaceDN w:val="0"/>
              <w:spacing w:line="195" w:lineRule="exact"/>
              <w:ind w:rightChars="72" w:right="151" w:firstLineChars="0" w:firstLine="0"/>
              <w:jc w:val="center"/>
              <w:rPr>
                <w:color w:val="000000"/>
                <w:sz w:val="18"/>
                <w:szCs w:val="18"/>
              </w:rPr>
            </w:pPr>
            <w:r>
              <w:rPr>
                <w:rFonts w:hint="eastAsia"/>
                <w:color w:val="000000"/>
                <w:sz w:val="18"/>
                <w:szCs w:val="18"/>
              </w:rPr>
              <w:t>280.0</w:t>
            </w:r>
          </w:p>
        </w:tc>
        <w:tc>
          <w:tcPr>
            <w:tcW w:w="989" w:type="dxa"/>
            <w:tcBorders>
              <w:top w:val="single" w:sz="4" w:space="0" w:color="auto"/>
              <w:left w:val="nil"/>
              <w:bottom w:val="single" w:sz="4" w:space="0" w:color="auto"/>
              <w:right w:val="single" w:sz="4" w:space="0" w:color="auto"/>
            </w:tcBorders>
            <w:shd w:val="clear" w:color="000000" w:fill="FFFFFF" w:themeFill="background1"/>
            <w:vAlign w:val="center"/>
          </w:tcPr>
          <w:p w14:paraId="6071B37C" w14:textId="77777777" w:rsidR="00152641" w:rsidRDefault="00000000">
            <w:pPr>
              <w:autoSpaceDE w:val="0"/>
              <w:autoSpaceDN w:val="0"/>
              <w:spacing w:line="195" w:lineRule="exact"/>
              <w:ind w:rightChars="72" w:right="151" w:firstLineChars="0" w:firstLine="0"/>
              <w:jc w:val="center"/>
              <w:rPr>
                <w:color w:val="000000"/>
                <w:sz w:val="18"/>
                <w:szCs w:val="18"/>
              </w:rPr>
            </w:pPr>
            <w:r>
              <w:rPr>
                <w:rFonts w:hint="eastAsia"/>
                <w:color w:val="000000"/>
                <w:sz w:val="18"/>
                <w:szCs w:val="18"/>
              </w:rPr>
              <w:t>216.0</w:t>
            </w:r>
          </w:p>
        </w:tc>
      </w:tr>
    </w:tbl>
    <w:p w14:paraId="5C791C2A" w14:textId="77777777" w:rsidR="00152641" w:rsidRDefault="00152641">
      <w:pPr>
        <w:ind w:firstLine="420"/>
      </w:pPr>
    </w:p>
    <w:p w14:paraId="2D3A5140" w14:textId="344FC016" w:rsidR="00152641" w:rsidRDefault="00000000">
      <w:pPr>
        <w:pStyle w:val="3"/>
      </w:pPr>
      <w:bookmarkStart w:id="86" w:name="_Toc180690185"/>
      <w:r>
        <w:rPr>
          <w:rFonts w:hint="eastAsia"/>
        </w:rPr>
        <w:t>4</w:t>
      </w:r>
      <w:r>
        <w:t>.1.</w:t>
      </w:r>
      <w:r>
        <w:rPr>
          <w:rFonts w:hint="eastAsia"/>
        </w:rPr>
        <w:t>2</w:t>
      </w:r>
      <w:bookmarkEnd w:id="83"/>
      <w:r>
        <w:rPr>
          <w:rFonts w:hint="eastAsia"/>
        </w:rPr>
        <w:t xml:space="preserve"> </w:t>
      </w:r>
      <w:r>
        <w:rPr>
          <w:rFonts w:hint="eastAsia"/>
        </w:rPr>
        <w:t>独立办公区</w:t>
      </w:r>
      <w:r>
        <w:t>能耗</w:t>
      </w:r>
      <w:r>
        <w:rPr>
          <w:bCs w:val="0"/>
        </w:rPr>
        <w:t>定额</w:t>
      </w:r>
      <w:r>
        <w:rPr>
          <w:rFonts w:hint="eastAsia"/>
          <w:bCs w:val="0"/>
        </w:rPr>
        <w:t>，包括</w:t>
      </w:r>
      <w:r>
        <w:t>单位建筑面积能耗定额、人均综合能耗定额、</w:t>
      </w:r>
      <w:r w:rsidR="00600A02">
        <w:rPr>
          <w:bCs w:val="0"/>
        </w:rPr>
        <w:t>数据中心机房能源利用效率</w:t>
      </w:r>
      <w:r w:rsidR="00600A02">
        <w:rPr>
          <w:rFonts w:hint="eastAsia"/>
          <w:bCs w:val="0"/>
        </w:rPr>
        <w:t>（</w:t>
      </w:r>
      <w:r w:rsidR="00600A02">
        <w:rPr>
          <w:rFonts w:hint="eastAsia"/>
          <w:bCs w:val="0"/>
        </w:rPr>
        <w:t>PUE</w:t>
      </w:r>
      <w:r w:rsidR="00600A02">
        <w:rPr>
          <w:rFonts w:hint="eastAsia"/>
          <w:bCs w:val="0"/>
        </w:rPr>
        <w:t>）</w:t>
      </w:r>
      <w:r w:rsidR="00600A02">
        <w:rPr>
          <w:bCs w:val="0"/>
        </w:rPr>
        <w:t>定额</w:t>
      </w:r>
      <w:r>
        <w:t>和食堂能耗定额。能耗定额</w:t>
      </w:r>
      <w:r>
        <w:rPr>
          <w:rFonts w:hint="eastAsia"/>
        </w:rPr>
        <w:t>指标</w:t>
      </w:r>
      <w:r>
        <w:t>都应符合表</w:t>
      </w:r>
      <w:r>
        <w:rPr>
          <w:rFonts w:hint="eastAsia"/>
        </w:rPr>
        <w:t>2</w:t>
      </w:r>
      <w:r>
        <w:rPr>
          <w:rFonts w:hint="eastAsia"/>
        </w:rPr>
        <w:t>、</w:t>
      </w:r>
      <w:r>
        <w:t>表</w:t>
      </w:r>
      <w:r>
        <w:t>1</w:t>
      </w:r>
      <w:r>
        <w:rPr>
          <w:rFonts w:hint="eastAsia"/>
        </w:rPr>
        <w:t>0</w:t>
      </w:r>
      <w:r>
        <w:t>和表</w:t>
      </w:r>
      <w:r>
        <w:t>1</w:t>
      </w:r>
      <w:r>
        <w:rPr>
          <w:rFonts w:hint="eastAsia"/>
        </w:rPr>
        <w:t>1</w:t>
      </w:r>
      <w:r>
        <w:t>的规定。</w:t>
      </w:r>
      <w:bookmarkEnd w:id="86"/>
    </w:p>
    <w:p w14:paraId="314BBD7F" w14:textId="4D3C3CF7" w:rsidR="00152641" w:rsidRDefault="00000000">
      <w:pPr>
        <w:pStyle w:val="aff0"/>
        <w:spacing w:before="156" w:after="156"/>
        <w:rPr>
          <w:rFonts w:hint="eastAsia"/>
        </w:rPr>
      </w:pPr>
      <w:r>
        <w:t>表</w:t>
      </w:r>
      <w:r>
        <w:rPr>
          <w:rFonts w:hint="eastAsia"/>
        </w:rPr>
        <w:t>2</w:t>
      </w:r>
      <w:bookmarkStart w:id="87" w:name="_Hlk178066944"/>
      <w:r>
        <w:rPr>
          <w:rFonts w:hint="eastAsia"/>
        </w:rPr>
        <w:t>独立办公区</w:t>
      </w:r>
      <w:bookmarkEnd w:id="87"/>
      <w:r>
        <w:rPr>
          <w:rFonts w:hint="eastAsia"/>
        </w:rPr>
        <w:t>能耗定额指标</w:t>
      </w:r>
    </w:p>
    <w:tbl>
      <w:tblPr>
        <w:tblW w:w="8683" w:type="dxa"/>
        <w:jc w:val="center"/>
        <w:tblLook w:val="04A0" w:firstRow="1" w:lastRow="0" w:firstColumn="1" w:lastColumn="0" w:noHBand="0" w:noVBand="1"/>
      </w:tblPr>
      <w:tblGrid>
        <w:gridCol w:w="1118"/>
        <w:gridCol w:w="1656"/>
        <w:gridCol w:w="984"/>
        <w:gridCol w:w="984"/>
        <w:gridCol w:w="984"/>
        <w:gridCol w:w="984"/>
        <w:gridCol w:w="984"/>
        <w:gridCol w:w="989"/>
      </w:tblGrid>
      <w:tr w:rsidR="00152641" w14:paraId="325EE54E" w14:textId="77777777">
        <w:trPr>
          <w:trHeight w:val="420"/>
          <w:jc w:val="center"/>
        </w:trPr>
        <w:tc>
          <w:tcPr>
            <w:tcW w:w="1118"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41B18249" w14:textId="77777777" w:rsidR="00152641" w:rsidRDefault="00000000">
            <w:pPr>
              <w:widowControl/>
              <w:ind w:firstLineChars="0" w:firstLine="0"/>
              <w:jc w:val="center"/>
              <w:rPr>
                <w:rFonts w:ascii="宋体" w:hAnsi="宋体" w:cs="宋体" w:hint="eastAsia"/>
                <w:color w:val="000000"/>
                <w:kern w:val="0"/>
                <w:sz w:val="18"/>
                <w:szCs w:val="18"/>
              </w:rPr>
            </w:pPr>
            <w:bookmarkStart w:id="88" w:name="_Hlk178066921"/>
            <w:r>
              <w:rPr>
                <w:rFonts w:ascii="宋体" w:hAnsi="宋体" w:cs="宋体" w:hint="eastAsia"/>
                <w:color w:val="000000"/>
                <w:kern w:val="0"/>
                <w:sz w:val="18"/>
                <w:szCs w:val="18"/>
              </w:rPr>
              <w:t>建筑面积</w:t>
            </w:r>
          </w:p>
          <w:p w14:paraId="51DFF97E"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w:t>
            </w:r>
          </w:p>
        </w:tc>
        <w:tc>
          <w:tcPr>
            <w:tcW w:w="165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187341D9"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空调形式</w:t>
            </w:r>
          </w:p>
        </w:tc>
        <w:tc>
          <w:tcPr>
            <w:tcW w:w="2952" w:type="dxa"/>
            <w:gridSpan w:val="3"/>
            <w:tcBorders>
              <w:top w:val="single" w:sz="4" w:space="0" w:color="auto"/>
              <w:left w:val="nil"/>
              <w:bottom w:val="single" w:sz="4" w:space="0" w:color="auto"/>
              <w:right w:val="single" w:sz="4" w:space="0" w:color="auto"/>
            </w:tcBorders>
            <w:shd w:val="clear" w:color="000000" w:fill="FFFFFF"/>
            <w:vAlign w:val="center"/>
          </w:tcPr>
          <w:p w14:paraId="18B1EAF7"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单位建筑面积能耗/（</w:t>
            </w:r>
            <w:proofErr w:type="spellStart"/>
            <w:r>
              <w:rPr>
                <w:rFonts w:ascii="宋体" w:hAnsi="宋体" w:cs="宋体" w:hint="eastAsia"/>
                <w:color w:val="000000"/>
                <w:kern w:val="0"/>
                <w:sz w:val="18"/>
                <w:szCs w:val="18"/>
              </w:rPr>
              <w:t>kgce</w:t>
            </w:r>
            <w:proofErr w:type="spellEnd"/>
            <w:r>
              <w:rPr>
                <w:rFonts w:ascii="宋体" w:hAnsi="宋体" w:cs="宋体" w:hint="eastAsia"/>
                <w:color w:val="000000"/>
                <w:kern w:val="0"/>
                <w:sz w:val="18"/>
                <w:szCs w:val="18"/>
              </w:rPr>
              <w:t>/㎡）</w:t>
            </w:r>
          </w:p>
        </w:tc>
        <w:tc>
          <w:tcPr>
            <w:tcW w:w="2957" w:type="dxa"/>
            <w:gridSpan w:val="3"/>
            <w:tcBorders>
              <w:top w:val="single" w:sz="4" w:space="0" w:color="auto"/>
              <w:left w:val="nil"/>
              <w:bottom w:val="single" w:sz="4" w:space="0" w:color="auto"/>
              <w:right w:val="single" w:sz="4" w:space="0" w:color="auto"/>
            </w:tcBorders>
            <w:shd w:val="clear" w:color="000000" w:fill="FFFFFF"/>
            <w:vAlign w:val="center"/>
          </w:tcPr>
          <w:p w14:paraId="7C8FC3FE"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人均综合能耗/（</w:t>
            </w:r>
            <w:proofErr w:type="spellStart"/>
            <w:r>
              <w:rPr>
                <w:rFonts w:ascii="宋体" w:hAnsi="宋体" w:cs="宋体" w:hint="eastAsia"/>
                <w:color w:val="000000"/>
                <w:kern w:val="0"/>
                <w:sz w:val="18"/>
                <w:szCs w:val="18"/>
              </w:rPr>
              <w:t>kgce</w:t>
            </w:r>
            <w:proofErr w:type="spellEnd"/>
            <w:r>
              <w:rPr>
                <w:rFonts w:ascii="宋体" w:hAnsi="宋体" w:cs="宋体" w:hint="eastAsia"/>
                <w:color w:val="000000"/>
                <w:kern w:val="0"/>
                <w:sz w:val="18"/>
                <w:szCs w:val="18"/>
              </w:rPr>
              <w:t>/p）</w:t>
            </w:r>
          </w:p>
        </w:tc>
      </w:tr>
      <w:tr w:rsidR="00152641" w14:paraId="7BE29C19" w14:textId="77777777">
        <w:trPr>
          <w:trHeight w:val="420"/>
          <w:jc w:val="center"/>
        </w:trPr>
        <w:tc>
          <w:tcPr>
            <w:tcW w:w="1118" w:type="dxa"/>
            <w:vMerge/>
            <w:tcBorders>
              <w:top w:val="single" w:sz="4" w:space="0" w:color="auto"/>
              <w:left w:val="single" w:sz="4" w:space="0" w:color="auto"/>
              <w:bottom w:val="single" w:sz="4" w:space="0" w:color="auto"/>
              <w:right w:val="single" w:sz="4" w:space="0" w:color="auto"/>
            </w:tcBorders>
            <w:vAlign w:val="center"/>
          </w:tcPr>
          <w:p w14:paraId="7D8FA8E4" w14:textId="77777777" w:rsidR="00152641" w:rsidRDefault="00152641">
            <w:pPr>
              <w:widowControl/>
              <w:ind w:firstLineChars="0" w:firstLine="0"/>
              <w:jc w:val="left"/>
              <w:rPr>
                <w:rFonts w:ascii="宋体" w:hAnsi="宋体" w:cs="宋体" w:hint="eastAsia"/>
                <w:color w:val="000000"/>
                <w:kern w:val="0"/>
                <w:sz w:val="18"/>
                <w:szCs w:val="18"/>
              </w:rPr>
            </w:pPr>
          </w:p>
        </w:tc>
        <w:tc>
          <w:tcPr>
            <w:tcW w:w="1656" w:type="dxa"/>
            <w:vMerge/>
            <w:tcBorders>
              <w:top w:val="single" w:sz="4" w:space="0" w:color="auto"/>
              <w:left w:val="single" w:sz="4" w:space="0" w:color="auto"/>
              <w:bottom w:val="single" w:sz="4" w:space="0" w:color="auto"/>
              <w:right w:val="single" w:sz="4" w:space="0" w:color="auto"/>
            </w:tcBorders>
            <w:vAlign w:val="center"/>
          </w:tcPr>
          <w:p w14:paraId="0B4F1E94" w14:textId="77777777" w:rsidR="00152641" w:rsidRDefault="00152641">
            <w:pPr>
              <w:widowControl/>
              <w:ind w:firstLineChars="0" w:firstLine="0"/>
              <w:jc w:val="left"/>
              <w:rPr>
                <w:rFonts w:ascii="宋体" w:hAnsi="宋体" w:cs="宋体" w:hint="eastAsia"/>
                <w:color w:val="000000"/>
                <w:kern w:val="0"/>
                <w:sz w:val="18"/>
                <w:szCs w:val="18"/>
              </w:rPr>
            </w:pPr>
          </w:p>
        </w:tc>
        <w:tc>
          <w:tcPr>
            <w:tcW w:w="984" w:type="dxa"/>
            <w:tcBorders>
              <w:top w:val="nil"/>
              <w:left w:val="nil"/>
              <w:bottom w:val="single" w:sz="4" w:space="0" w:color="auto"/>
              <w:right w:val="single" w:sz="4" w:space="0" w:color="auto"/>
            </w:tcBorders>
            <w:shd w:val="clear" w:color="000000" w:fill="FFFFFF"/>
            <w:vAlign w:val="bottom"/>
          </w:tcPr>
          <w:p w14:paraId="7554CF08"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约束值</w:t>
            </w:r>
          </w:p>
        </w:tc>
        <w:tc>
          <w:tcPr>
            <w:tcW w:w="984" w:type="dxa"/>
            <w:tcBorders>
              <w:top w:val="nil"/>
              <w:left w:val="nil"/>
              <w:bottom w:val="single" w:sz="4" w:space="0" w:color="auto"/>
              <w:right w:val="single" w:sz="4" w:space="0" w:color="auto"/>
            </w:tcBorders>
            <w:shd w:val="clear" w:color="000000" w:fill="FFFFFF"/>
            <w:vAlign w:val="bottom"/>
          </w:tcPr>
          <w:p w14:paraId="519759BF"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基准值</w:t>
            </w:r>
          </w:p>
        </w:tc>
        <w:tc>
          <w:tcPr>
            <w:tcW w:w="984" w:type="dxa"/>
            <w:tcBorders>
              <w:top w:val="nil"/>
              <w:left w:val="nil"/>
              <w:bottom w:val="single" w:sz="4" w:space="0" w:color="auto"/>
              <w:right w:val="single" w:sz="4" w:space="0" w:color="auto"/>
            </w:tcBorders>
            <w:shd w:val="clear" w:color="000000" w:fill="FFFFFF"/>
            <w:vAlign w:val="bottom"/>
          </w:tcPr>
          <w:p w14:paraId="365AC755"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引导值</w:t>
            </w:r>
          </w:p>
        </w:tc>
        <w:tc>
          <w:tcPr>
            <w:tcW w:w="984" w:type="dxa"/>
            <w:tcBorders>
              <w:top w:val="nil"/>
              <w:left w:val="nil"/>
              <w:bottom w:val="single" w:sz="4" w:space="0" w:color="auto"/>
              <w:right w:val="single" w:sz="4" w:space="0" w:color="auto"/>
            </w:tcBorders>
            <w:shd w:val="clear" w:color="000000" w:fill="FFFFFF"/>
            <w:vAlign w:val="bottom"/>
          </w:tcPr>
          <w:p w14:paraId="539DE4A4"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约束值</w:t>
            </w:r>
          </w:p>
        </w:tc>
        <w:tc>
          <w:tcPr>
            <w:tcW w:w="984" w:type="dxa"/>
            <w:tcBorders>
              <w:top w:val="nil"/>
              <w:left w:val="nil"/>
              <w:bottom w:val="single" w:sz="4" w:space="0" w:color="auto"/>
              <w:right w:val="single" w:sz="4" w:space="0" w:color="auto"/>
            </w:tcBorders>
            <w:shd w:val="clear" w:color="000000" w:fill="FFFFFF"/>
            <w:vAlign w:val="bottom"/>
          </w:tcPr>
          <w:p w14:paraId="6B593C78"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基准值</w:t>
            </w:r>
          </w:p>
        </w:tc>
        <w:tc>
          <w:tcPr>
            <w:tcW w:w="989" w:type="dxa"/>
            <w:tcBorders>
              <w:top w:val="nil"/>
              <w:left w:val="nil"/>
              <w:bottom w:val="single" w:sz="4" w:space="0" w:color="auto"/>
              <w:right w:val="single" w:sz="4" w:space="0" w:color="auto"/>
            </w:tcBorders>
            <w:shd w:val="clear" w:color="000000" w:fill="FFFFFF"/>
            <w:vAlign w:val="bottom"/>
          </w:tcPr>
          <w:p w14:paraId="5971C014"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引导值</w:t>
            </w:r>
          </w:p>
        </w:tc>
      </w:tr>
      <w:tr w:rsidR="00152641" w14:paraId="528B6BB9" w14:textId="77777777">
        <w:trPr>
          <w:trHeight w:val="624"/>
          <w:jc w:val="center"/>
        </w:trPr>
        <w:tc>
          <w:tcPr>
            <w:tcW w:w="1118" w:type="dxa"/>
            <w:vMerge w:val="restart"/>
            <w:tcBorders>
              <w:top w:val="nil"/>
              <w:left w:val="single" w:sz="4" w:space="0" w:color="auto"/>
              <w:bottom w:val="single" w:sz="4" w:space="0" w:color="auto"/>
              <w:right w:val="single" w:sz="4" w:space="0" w:color="auto"/>
            </w:tcBorders>
            <w:shd w:val="clear" w:color="000000" w:fill="FFFFFF"/>
            <w:vAlign w:val="center"/>
          </w:tcPr>
          <w:p w14:paraId="3F8B6D4F"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＞15000</w:t>
            </w:r>
          </w:p>
        </w:tc>
        <w:tc>
          <w:tcPr>
            <w:tcW w:w="1656" w:type="dxa"/>
            <w:tcBorders>
              <w:top w:val="nil"/>
              <w:left w:val="nil"/>
              <w:bottom w:val="single" w:sz="4" w:space="0" w:color="auto"/>
              <w:right w:val="single" w:sz="4" w:space="0" w:color="auto"/>
            </w:tcBorders>
            <w:shd w:val="clear" w:color="000000" w:fill="FFFFFF"/>
            <w:vAlign w:val="center"/>
          </w:tcPr>
          <w:p w14:paraId="62ED3DD9"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集中式空调系统</w:t>
            </w:r>
          </w:p>
        </w:tc>
        <w:tc>
          <w:tcPr>
            <w:tcW w:w="984" w:type="dxa"/>
            <w:tcBorders>
              <w:top w:val="single" w:sz="4" w:space="0" w:color="auto"/>
              <w:left w:val="nil"/>
              <w:bottom w:val="single" w:sz="4" w:space="0" w:color="auto"/>
              <w:right w:val="single" w:sz="4" w:space="0" w:color="auto"/>
            </w:tcBorders>
            <w:shd w:val="clear" w:color="000000" w:fill="FFFFFF" w:themeFill="background1"/>
            <w:vAlign w:val="center"/>
          </w:tcPr>
          <w:p w14:paraId="426A98FB" w14:textId="77777777" w:rsidR="00152641" w:rsidRDefault="00000000">
            <w:pPr>
              <w:autoSpaceDE w:val="0"/>
              <w:autoSpaceDN w:val="0"/>
              <w:spacing w:line="195" w:lineRule="exact"/>
              <w:ind w:rightChars="72" w:right="151" w:firstLineChars="0" w:firstLine="0"/>
              <w:jc w:val="center"/>
              <w:rPr>
                <w:rFonts w:ascii="宋体" w:hAnsi="宋体" w:cs="宋体" w:hint="eastAsia"/>
                <w:color w:val="000000"/>
                <w:kern w:val="0"/>
                <w:sz w:val="18"/>
                <w:szCs w:val="18"/>
              </w:rPr>
            </w:pPr>
            <w:r>
              <w:rPr>
                <w:rFonts w:hint="eastAsia"/>
                <w:color w:val="000000"/>
                <w:sz w:val="18"/>
                <w:szCs w:val="18"/>
              </w:rPr>
              <w:t>12.5</w:t>
            </w:r>
          </w:p>
        </w:tc>
        <w:tc>
          <w:tcPr>
            <w:tcW w:w="984" w:type="dxa"/>
            <w:tcBorders>
              <w:top w:val="single" w:sz="4" w:space="0" w:color="auto"/>
              <w:left w:val="nil"/>
              <w:bottom w:val="single" w:sz="4" w:space="0" w:color="auto"/>
              <w:right w:val="single" w:sz="4" w:space="0" w:color="auto"/>
            </w:tcBorders>
            <w:shd w:val="clear" w:color="000000" w:fill="FFFFFF" w:themeFill="background1"/>
            <w:vAlign w:val="center"/>
          </w:tcPr>
          <w:p w14:paraId="0E7BA549" w14:textId="77777777" w:rsidR="00152641" w:rsidRDefault="00000000">
            <w:pPr>
              <w:autoSpaceDE w:val="0"/>
              <w:autoSpaceDN w:val="0"/>
              <w:spacing w:line="195" w:lineRule="exact"/>
              <w:ind w:rightChars="72" w:right="151" w:firstLineChars="0" w:firstLine="0"/>
              <w:jc w:val="center"/>
              <w:rPr>
                <w:rFonts w:ascii="宋体" w:hAnsi="宋体" w:cs="宋体" w:hint="eastAsia"/>
                <w:color w:val="000000"/>
                <w:kern w:val="0"/>
                <w:sz w:val="18"/>
                <w:szCs w:val="18"/>
              </w:rPr>
            </w:pPr>
            <w:r>
              <w:rPr>
                <w:rFonts w:hint="eastAsia"/>
                <w:color w:val="000000"/>
                <w:sz w:val="18"/>
                <w:szCs w:val="18"/>
              </w:rPr>
              <w:t>10.0</w:t>
            </w:r>
          </w:p>
        </w:tc>
        <w:tc>
          <w:tcPr>
            <w:tcW w:w="984" w:type="dxa"/>
            <w:tcBorders>
              <w:top w:val="single" w:sz="4" w:space="0" w:color="auto"/>
              <w:left w:val="nil"/>
              <w:bottom w:val="single" w:sz="4" w:space="0" w:color="auto"/>
              <w:right w:val="single" w:sz="4" w:space="0" w:color="auto"/>
            </w:tcBorders>
            <w:shd w:val="clear" w:color="000000" w:fill="FFFFFF" w:themeFill="background1"/>
            <w:vAlign w:val="center"/>
          </w:tcPr>
          <w:p w14:paraId="38809BAA" w14:textId="77777777" w:rsidR="00152641" w:rsidRDefault="00000000">
            <w:pPr>
              <w:autoSpaceDE w:val="0"/>
              <w:autoSpaceDN w:val="0"/>
              <w:spacing w:line="195" w:lineRule="exact"/>
              <w:ind w:rightChars="72" w:right="151" w:firstLineChars="0" w:firstLine="0"/>
              <w:jc w:val="center"/>
              <w:rPr>
                <w:rFonts w:ascii="宋体" w:hAnsi="宋体" w:cs="宋体" w:hint="eastAsia"/>
                <w:color w:val="000000"/>
                <w:kern w:val="0"/>
                <w:sz w:val="18"/>
                <w:szCs w:val="18"/>
                <w:highlight w:val="lightGray"/>
              </w:rPr>
            </w:pPr>
            <w:r>
              <w:rPr>
                <w:rFonts w:hint="eastAsia"/>
                <w:color w:val="000000"/>
                <w:sz w:val="18"/>
                <w:szCs w:val="18"/>
              </w:rPr>
              <w:t>7.5</w:t>
            </w:r>
          </w:p>
        </w:tc>
        <w:tc>
          <w:tcPr>
            <w:tcW w:w="984" w:type="dxa"/>
            <w:tcBorders>
              <w:top w:val="single" w:sz="4" w:space="0" w:color="auto"/>
              <w:left w:val="nil"/>
              <w:bottom w:val="single" w:sz="4" w:space="0" w:color="auto"/>
              <w:right w:val="single" w:sz="4" w:space="0" w:color="auto"/>
            </w:tcBorders>
            <w:shd w:val="clear" w:color="000000" w:fill="FFFFFF" w:themeFill="background1"/>
            <w:vAlign w:val="center"/>
          </w:tcPr>
          <w:p w14:paraId="38E0A0CD" w14:textId="77777777" w:rsidR="00152641" w:rsidRDefault="00000000">
            <w:pPr>
              <w:autoSpaceDE w:val="0"/>
              <w:autoSpaceDN w:val="0"/>
              <w:spacing w:line="195" w:lineRule="exact"/>
              <w:ind w:rightChars="72" w:right="151" w:firstLineChars="0" w:firstLine="0"/>
              <w:jc w:val="center"/>
              <w:rPr>
                <w:rFonts w:ascii="宋体" w:hAnsi="宋体" w:cs="宋体" w:hint="eastAsia"/>
                <w:color w:val="000000"/>
                <w:kern w:val="0"/>
                <w:sz w:val="18"/>
                <w:szCs w:val="18"/>
              </w:rPr>
            </w:pPr>
            <w:r>
              <w:rPr>
                <w:rFonts w:hint="eastAsia"/>
                <w:color w:val="000000"/>
                <w:sz w:val="18"/>
                <w:szCs w:val="18"/>
              </w:rPr>
              <w:t>500.0</w:t>
            </w:r>
          </w:p>
        </w:tc>
        <w:tc>
          <w:tcPr>
            <w:tcW w:w="984" w:type="dxa"/>
            <w:tcBorders>
              <w:top w:val="single" w:sz="4" w:space="0" w:color="auto"/>
              <w:left w:val="nil"/>
              <w:bottom w:val="single" w:sz="4" w:space="0" w:color="auto"/>
              <w:right w:val="single" w:sz="4" w:space="0" w:color="auto"/>
            </w:tcBorders>
            <w:shd w:val="clear" w:color="000000" w:fill="FFFFFF" w:themeFill="background1"/>
            <w:vAlign w:val="center"/>
          </w:tcPr>
          <w:p w14:paraId="1C859C5C" w14:textId="77777777" w:rsidR="00152641" w:rsidRDefault="00000000">
            <w:pPr>
              <w:autoSpaceDE w:val="0"/>
              <w:autoSpaceDN w:val="0"/>
              <w:spacing w:line="195" w:lineRule="exact"/>
              <w:ind w:rightChars="72" w:right="151" w:firstLineChars="0" w:firstLine="0"/>
              <w:jc w:val="center"/>
              <w:rPr>
                <w:rFonts w:ascii="宋体" w:hAnsi="宋体" w:cs="宋体" w:hint="eastAsia"/>
                <w:color w:val="000000"/>
                <w:kern w:val="0"/>
                <w:sz w:val="18"/>
                <w:szCs w:val="18"/>
              </w:rPr>
            </w:pPr>
            <w:r>
              <w:rPr>
                <w:rFonts w:hint="eastAsia"/>
                <w:color w:val="000000"/>
                <w:sz w:val="18"/>
                <w:szCs w:val="18"/>
              </w:rPr>
              <w:t>400.0</w:t>
            </w:r>
          </w:p>
        </w:tc>
        <w:tc>
          <w:tcPr>
            <w:tcW w:w="989" w:type="dxa"/>
            <w:tcBorders>
              <w:top w:val="single" w:sz="4" w:space="0" w:color="auto"/>
              <w:left w:val="nil"/>
              <w:bottom w:val="single" w:sz="4" w:space="0" w:color="auto"/>
              <w:right w:val="single" w:sz="4" w:space="0" w:color="auto"/>
            </w:tcBorders>
            <w:shd w:val="clear" w:color="000000" w:fill="FFFFFF" w:themeFill="background1"/>
            <w:vAlign w:val="center"/>
          </w:tcPr>
          <w:p w14:paraId="4CCC3EA0" w14:textId="77777777" w:rsidR="00152641" w:rsidRDefault="00000000">
            <w:pPr>
              <w:autoSpaceDE w:val="0"/>
              <w:autoSpaceDN w:val="0"/>
              <w:spacing w:line="195" w:lineRule="exact"/>
              <w:ind w:rightChars="72" w:right="151" w:firstLineChars="0" w:firstLine="0"/>
              <w:jc w:val="center"/>
              <w:rPr>
                <w:rFonts w:ascii="宋体" w:hAnsi="宋体" w:cs="宋体" w:hint="eastAsia"/>
                <w:color w:val="000000"/>
                <w:kern w:val="0"/>
                <w:sz w:val="18"/>
                <w:szCs w:val="18"/>
              </w:rPr>
            </w:pPr>
            <w:r>
              <w:rPr>
                <w:rFonts w:hint="eastAsia"/>
                <w:color w:val="000000"/>
                <w:sz w:val="18"/>
                <w:szCs w:val="18"/>
              </w:rPr>
              <w:t>300.0</w:t>
            </w:r>
          </w:p>
        </w:tc>
      </w:tr>
      <w:tr w:rsidR="00152641" w14:paraId="455FAF40" w14:textId="77777777">
        <w:trPr>
          <w:trHeight w:val="624"/>
          <w:jc w:val="center"/>
        </w:trPr>
        <w:tc>
          <w:tcPr>
            <w:tcW w:w="1118" w:type="dxa"/>
            <w:vMerge/>
            <w:tcBorders>
              <w:top w:val="nil"/>
              <w:left w:val="single" w:sz="4" w:space="0" w:color="auto"/>
              <w:bottom w:val="single" w:sz="4" w:space="0" w:color="auto"/>
              <w:right w:val="single" w:sz="4" w:space="0" w:color="auto"/>
            </w:tcBorders>
            <w:vAlign w:val="center"/>
          </w:tcPr>
          <w:p w14:paraId="49B06BC0" w14:textId="77777777" w:rsidR="00152641" w:rsidRDefault="00152641">
            <w:pPr>
              <w:widowControl/>
              <w:ind w:firstLineChars="0" w:firstLine="0"/>
              <w:jc w:val="left"/>
              <w:rPr>
                <w:rFonts w:ascii="宋体" w:hAnsi="宋体" w:cs="宋体" w:hint="eastAsia"/>
                <w:color w:val="000000"/>
                <w:kern w:val="0"/>
                <w:sz w:val="18"/>
                <w:szCs w:val="18"/>
              </w:rPr>
            </w:pPr>
          </w:p>
        </w:tc>
        <w:tc>
          <w:tcPr>
            <w:tcW w:w="1656" w:type="dxa"/>
            <w:tcBorders>
              <w:top w:val="nil"/>
              <w:left w:val="nil"/>
              <w:bottom w:val="single" w:sz="4" w:space="0" w:color="auto"/>
              <w:right w:val="single" w:sz="4" w:space="0" w:color="auto"/>
            </w:tcBorders>
            <w:shd w:val="clear" w:color="000000" w:fill="FFFFFF"/>
            <w:vAlign w:val="center"/>
          </w:tcPr>
          <w:p w14:paraId="102292E6"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hint="eastAsia"/>
                <w:sz w:val="18"/>
                <w:szCs w:val="18"/>
              </w:rPr>
              <w:t>分体空调、多联分体式空调系统</w:t>
            </w:r>
          </w:p>
        </w:tc>
        <w:tc>
          <w:tcPr>
            <w:tcW w:w="984" w:type="dxa"/>
            <w:tcBorders>
              <w:top w:val="single" w:sz="4" w:space="0" w:color="auto"/>
              <w:left w:val="nil"/>
              <w:bottom w:val="single" w:sz="4" w:space="0" w:color="auto"/>
              <w:right w:val="single" w:sz="4" w:space="0" w:color="auto"/>
            </w:tcBorders>
            <w:shd w:val="clear" w:color="000000" w:fill="FFFFFF" w:themeFill="background1"/>
            <w:vAlign w:val="center"/>
          </w:tcPr>
          <w:p w14:paraId="196A357C" w14:textId="77777777" w:rsidR="00152641" w:rsidRDefault="00000000">
            <w:pPr>
              <w:autoSpaceDE w:val="0"/>
              <w:autoSpaceDN w:val="0"/>
              <w:spacing w:line="195" w:lineRule="exact"/>
              <w:ind w:rightChars="72" w:right="151" w:firstLineChars="0" w:firstLine="0"/>
              <w:jc w:val="center"/>
              <w:rPr>
                <w:rFonts w:ascii="宋体" w:hAnsi="宋体" w:cs="宋体" w:hint="eastAsia"/>
                <w:color w:val="000000"/>
                <w:kern w:val="0"/>
                <w:sz w:val="18"/>
                <w:szCs w:val="18"/>
              </w:rPr>
            </w:pPr>
            <w:r>
              <w:rPr>
                <w:rFonts w:hint="eastAsia"/>
                <w:color w:val="000000"/>
                <w:sz w:val="18"/>
                <w:szCs w:val="18"/>
              </w:rPr>
              <w:t>10.0</w:t>
            </w:r>
          </w:p>
        </w:tc>
        <w:tc>
          <w:tcPr>
            <w:tcW w:w="984" w:type="dxa"/>
            <w:tcBorders>
              <w:top w:val="single" w:sz="4" w:space="0" w:color="auto"/>
              <w:left w:val="nil"/>
              <w:bottom w:val="single" w:sz="4" w:space="0" w:color="auto"/>
              <w:right w:val="single" w:sz="4" w:space="0" w:color="auto"/>
            </w:tcBorders>
            <w:shd w:val="clear" w:color="000000" w:fill="FFFFFF" w:themeFill="background1"/>
            <w:vAlign w:val="center"/>
          </w:tcPr>
          <w:p w14:paraId="1A9284CE" w14:textId="77777777" w:rsidR="00152641" w:rsidRDefault="00000000">
            <w:pPr>
              <w:autoSpaceDE w:val="0"/>
              <w:autoSpaceDN w:val="0"/>
              <w:spacing w:line="195" w:lineRule="exact"/>
              <w:ind w:rightChars="72" w:right="151" w:firstLineChars="0" w:firstLine="0"/>
              <w:jc w:val="center"/>
              <w:rPr>
                <w:rFonts w:ascii="宋体" w:hAnsi="宋体" w:cs="宋体" w:hint="eastAsia"/>
                <w:color w:val="000000"/>
                <w:kern w:val="0"/>
                <w:sz w:val="18"/>
                <w:szCs w:val="18"/>
              </w:rPr>
            </w:pPr>
            <w:r>
              <w:rPr>
                <w:rFonts w:hint="eastAsia"/>
                <w:color w:val="000000"/>
                <w:sz w:val="18"/>
                <w:szCs w:val="18"/>
              </w:rPr>
              <w:t>8.0</w:t>
            </w:r>
          </w:p>
        </w:tc>
        <w:tc>
          <w:tcPr>
            <w:tcW w:w="984" w:type="dxa"/>
            <w:tcBorders>
              <w:top w:val="single" w:sz="4" w:space="0" w:color="auto"/>
              <w:left w:val="nil"/>
              <w:bottom w:val="single" w:sz="4" w:space="0" w:color="auto"/>
              <w:right w:val="single" w:sz="4" w:space="0" w:color="auto"/>
            </w:tcBorders>
            <w:shd w:val="clear" w:color="000000" w:fill="FFFFFF" w:themeFill="background1"/>
            <w:vAlign w:val="center"/>
          </w:tcPr>
          <w:p w14:paraId="01FD9381" w14:textId="77777777" w:rsidR="00152641" w:rsidRDefault="00000000">
            <w:pPr>
              <w:autoSpaceDE w:val="0"/>
              <w:autoSpaceDN w:val="0"/>
              <w:spacing w:line="195" w:lineRule="exact"/>
              <w:ind w:rightChars="72" w:right="151" w:firstLineChars="0" w:firstLine="0"/>
              <w:jc w:val="center"/>
              <w:rPr>
                <w:rFonts w:ascii="宋体" w:hAnsi="宋体" w:cs="宋体" w:hint="eastAsia"/>
                <w:color w:val="000000"/>
                <w:kern w:val="0"/>
                <w:sz w:val="18"/>
                <w:szCs w:val="18"/>
                <w:highlight w:val="lightGray"/>
              </w:rPr>
            </w:pPr>
            <w:r>
              <w:rPr>
                <w:rFonts w:hint="eastAsia"/>
                <w:color w:val="000000"/>
                <w:sz w:val="18"/>
                <w:szCs w:val="18"/>
              </w:rPr>
              <w:t>6.0</w:t>
            </w:r>
          </w:p>
        </w:tc>
        <w:tc>
          <w:tcPr>
            <w:tcW w:w="984" w:type="dxa"/>
            <w:tcBorders>
              <w:top w:val="single" w:sz="4" w:space="0" w:color="auto"/>
              <w:left w:val="nil"/>
              <w:bottom w:val="single" w:sz="4" w:space="0" w:color="auto"/>
              <w:right w:val="single" w:sz="4" w:space="0" w:color="auto"/>
            </w:tcBorders>
            <w:shd w:val="clear" w:color="000000" w:fill="FFFFFF" w:themeFill="background1"/>
            <w:vAlign w:val="center"/>
          </w:tcPr>
          <w:p w14:paraId="781065F8" w14:textId="77777777" w:rsidR="00152641" w:rsidRDefault="00000000">
            <w:pPr>
              <w:autoSpaceDE w:val="0"/>
              <w:autoSpaceDN w:val="0"/>
              <w:spacing w:line="195" w:lineRule="exact"/>
              <w:ind w:rightChars="72" w:right="151" w:firstLineChars="0" w:firstLine="0"/>
              <w:jc w:val="center"/>
              <w:rPr>
                <w:rFonts w:ascii="宋体" w:hAnsi="宋体" w:cs="宋体" w:hint="eastAsia"/>
                <w:color w:val="000000"/>
                <w:kern w:val="0"/>
                <w:sz w:val="18"/>
                <w:szCs w:val="18"/>
              </w:rPr>
            </w:pPr>
            <w:r>
              <w:rPr>
                <w:rFonts w:hint="eastAsia"/>
                <w:color w:val="000000"/>
                <w:sz w:val="18"/>
                <w:szCs w:val="18"/>
              </w:rPr>
              <w:t>400.0</w:t>
            </w:r>
          </w:p>
        </w:tc>
        <w:tc>
          <w:tcPr>
            <w:tcW w:w="984" w:type="dxa"/>
            <w:tcBorders>
              <w:top w:val="single" w:sz="4" w:space="0" w:color="auto"/>
              <w:left w:val="nil"/>
              <w:bottom w:val="single" w:sz="4" w:space="0" w:color="auto"/>
              <w:right w:val="single" w:sz="4" w:space="0" w:color="auto"/>
            </w:tcBorders>
            <w:shd w:val="clear" w:color="000000" w:fill="FFFFFF" w:themeFill="background1"/>
            <w:vAlign w:val="center"/>
          </w:tcPr>
          <w:p w14:paraId="2824DE72" w14:textId="77777777" w:rsidR="00152641" w:rsidRDefault="00000000">
            <w:pPr>
              <w:autoSpaceDE w:val="0"/>
              <w:autoSpaceDN w:val="0"/>
              <w:spacing w:line="195" w:lineRule="exact"/>
              <w:ind w:rightChars="72" w:right="151" w:firstLineChars="0" w:firstLine="0"/>
              <w:jc w:val="center"/>
              <w:rPr>
                <w:rFonts w:ascii="宋体" w:hAnsi="宋体" w:cs="宋体" w:hint="eastAsia"/>
                <w:color w:val="000000"/>
                <w:kern w:val="0"/>
                <w:sz w:val="18"/>
                <w:szCs w:val="18"/>
              </w:rPr>
            </w:pPr>
            <w:r>
              <w:rPr>
                <w:rFonts w:hint="eastAsia"/>
                <w:color w:val="000000"/>
                <w:sz w:val="18"/>
                <w:szCs w:val="18"/>
              </w:rPr>
              <w:t>320.0</w:t>
            </w:r>
          </w:p>
        </w:tc>
        <w:tc>
          <w:tcPr>
            <w:tcW w:w="989" w:type="dxa"/>
            <w:tcBorders>
              <w:top w:val="single" w:sz="4" w:space="0" w:color="auto"/>
              <w:left w:val="nil"/>
              <w:bottom w:val="single" w:sz="4" w:space="0" w:color="auto"/>
              <w:right w:val="single" w:sz="4" w:space="0" w:color="auto"/>
            </w:tcBorders>
            <w:shd w:val="clear" w:color="000000" w:fill="FFFFFF" w:themeFill="background1"/>
            <w:vAlign w:val="center"/>
          </w:tcPr>
          <w:p w14:paraId="297695DB" w14:textId="77777777" w:rsidR="00152641" w:rsidRDefault="00000000">
            <w:pPr>
              <w:autoSpaceDE w:val="0"/>
              <w:autoSpaceDN w:val="0"/>
              <w:spacing w:line="195" w:lineRule="exact"/>
              <w:ind w:rightChars="72" w:right="151" w:firstLineChars="0" w:firstLine="0"/>
              <w:jc w:val="center"/>
              <w:rPr>
                <w:rFonts w:ascii="宋体" w:hAnsi="宋体" w:cs="宋体" w:hint="eastAsia"/>
                <w:color w:val="000000"/>
                <w:kern w:val="0"/>
                <w:sz w:val="18"/>
                <w:szCs w:val="18"/>
              </w:rPr>
            </w:pPr>
            <w:r>
              <w:rPr>
                <w:rFonts w:hint="eastAsia"/>
                <w:color w:val="000000"/>
                <w:sz w:val="18"/>
                <w:szCs w:val="18"/>
              </w:rPr>
              <w:t>240.0</w:t>
            </w:r>
          </w:p>
        </w:tc>
      </w:tr>
      <w:tr w:rsidR="00152641" w14:paraId="0FCDF991" w14:textId="77777777">
        <w:trPr>
          <w:trHeight w:val="624"/>
          <w:jc w:val="center"/>
        </w:trPr>
        <w:tc>
          <w:tcPr>
            <w:tcW w:w="1118" w:type="dxa"/>
            <w:vMerge w:val="restart"/>
            <w:tcBorders>
              <w:top w:val="nil"/>
              <w:left w:val="single" w:sz="4" w:space="0" w:color="auto"/>
              <w:bottom w:val="single" w:sz="4" w:space="0" w:color="auto"/>
              <w:right w:val="single" w:sz="4" w:space="0" w:color="auto"/>
            </w:tcBorders>
            <w:shd w:val="clear" w:color="000000" w:fill="FFFFFF"/>
            <w:vAlign w:val="center"/>
          </w:tcPr>
          <w:p w14:paraId="02D3090A"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≤15000</w:t>
            </w:r>
          </w:p>
        </w:tc>
        <w:tc>
          <w:tcPr>
            <w:tcW w:w="1656" w:type="dxa"/>
            <w:tcBorders>
              <w:top w:val="nil"/>
              <w:left w:val="nil"/>
              <w:bottom w:val="single" w:sz="4" w:space="0" w:color="auto"/>
              <w:right w:val="single" w:sz="4" w:space="0" w:color="auto"/>
            </w:tcBorders>
            <w:shd w:val="clear" w:color="000000" w:fill="FFFFFF"/>
            <w:vAlign w:val="center"/>
          </w:tcPr>
          <w:p w14:paraId="750E6F7D"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集中式空调系统</w:t>
            </w:r>
          </w:p>
        </w:tc>
        <w:tc>
          <w:tcPr>
            <w:tcW w:w="984" w:type="dxa"/>
            <w:tcBorders>
              <w:top w:val="single" w:sz="4" w:space="0" w:color="auto"/>
              <w:left w:val="nil"/>
              <w:bottom w:val="single" w:sz="4" w:space="0" w:color="auto"/>
              <w:right w:val="single" w:sz="4" w:space="0" w:color="auto"/>
            </w:tcBorders>
            <w:shd w:val="clear" w:color="000000" w:fill="FFFFFF" w:themeFill="background1"/>
            <w:vAlign w:val="center"/>
          </w:tcPr>
          <w:p w14:paraId="45D80AB8" w14:textId="77777777" w:rsidR="00152641" w:rsidRDefault="00000000">
            <w:pPr>
              <w:autoSpaceDE w:val="0"/>
              <w:autoSpaceDN w:val="0"/>
              <w:spacing w:line="195" w:lineRule="exact"/>
              <w:ind w:rightChars="72" w:right="151" w:firstLineChars="0" w:firstLine="0"/>
              <w:jc w:val="center"/>
              <w:rPr>
                <w:rFonts w:ascii="宋体" w:hAnsi="宋体" w:cs="宋体" w:hint="eastAsia"/>
                <w:color w:val="000000"/>
                <w:kern w:val="0"/>
                <w:sz w:val="18"/>
                <w:szCs w:val="18"/>
              </w:rPr>
            </w:pPr>
            <w:r>
              <w:rPr>
                <w:rFonts w:hint="eastAsia"/>
                <w:color w:val="000000"/>
                <w:sz w:val="18"/>
                <w:szCs w:val="18"/>
              </w:rPr>
              <w:t>11.5</w:t>
            </w:r>
          </w:p>
        </w:tc>
        <w:tc>
          <w:tcPr>
            <w:tcW w:w="984" w:type="dxa"/>
            <w:tcBorders>
              <w:top w:val="single" w:sz="4" w:space="0" w:color="auto"/>
              <w:left w:val="nil"/>
              <w:bottom w:val="single" w:sz="4" w:space="0" w:color="auto"/>
              <w:right w:val="single" w:sz="4" w:space="0" w:color="auto"/>
            </w:tcBorders>
            <w:shd w:val="clear" w:color="000000" w:fill="FFFFFF" w:themeFill="background1"/>
            <w:vAlign w:val="center"/>
          </w:tcPr>
          <w:p w14:paraId="0C200C70" w14:textId="77777777" w:rsidR="00152641" w:rsidRDefault="00000000">
            <w:pPr>
              <w:autoSpaceDE w:val="0"/>
              <w:autoSpaceDN w:val="0"/>
              <w:spacing w:line="195" w:lineRule="exact"/>
              <w:ind w:rightChars="72" w:right="151" w:firstLineChars="0" w:firstLine="0"/>
              <w:jc w:val="center"/>
              <w:rPr>
                <w:rFonts w:ascii="宋体" w:hAnsi="宋体" w:cs="宋体" w:hint="eastAsia"/>
                <w:color w:val="000000"/>
                <w:kern w:val="0"/>
                <w:sz w:val="18"/>
                <w:szCs w:val="18"/>
              </w:rPr>
            </w:pPr>
            <w:r>
              <w:rPr>
                <w:rFonts w:hint="eastAsia"/>
                <w:color w:val="000000"/>
                <w:sz w:val="18"/>
                <w:szCs w:val="18"/>
              </w:rPr>
              <w:t>8.9</w:t>
            </w:r>
          </w:p>
        </w:tc>
        <w:tc>
          <w:tcPr>
            <w:tcW w:w="984" w:type="dxa"/>
            <w:tcBorders>
              <w:top w:val="single" w:sz="4" w:space="0" w:color="auto"/>
              <w:left w:val="nil"/>
              <w:bottom w:val="single" w:sz="4" w:space="0" w:color="auto"/>
              <w:right w:val="single" w:sz="4" w:space="0" w:color="auto"/>
            </w:tcBorders>
            <w:shd w:val="clear" w:color="000000" w:fill="FFFFFF" w:themeFill="background1"/>
            <w:vAlign w:val="center"/>
          </w:tcPr>
          <w:p w14:paraId="4489E520" w14:textId="77777777" w:rsidR="00152641" w:rsidRDefault="00000000">
            <w:pPr>
              <w:autoSpaceDE w:val="0"/>
              <w:autoSpaceDN w:val="0"/>
              <w:spacing w:line="195" w:lineRule="exact"/>
              <w:ind w:rightChars="72" w:right="151" w:firstLineChars="0" w:firstLine="0"/>
              <w:jc w:val="center"/>
              <w:rPr>
                <w:rFonts w:ascii="宋体" w:hAnsi="宋体" w:cs="宋体" w:hint="eastAsia"/>
                <w:color w:val="000000"/>
                <w:kern w:val="0"/>
                <w:sz w:val="18"/>
                <w:szCs w:val="18"/>
                <w:highlight w:val="lightGray"/>
              </w:rPr>
            </w:pPr>
            <w:r>
              <w:rPr>
                <w:rFonts w:hint="eastAsia"/>
                <w:color w:val="000000"/>
                <w:sz w:val="18"/>
                <w:szCs w:val="18"/>
              </w:rPr>
              <w:t>6.9</w:t>
            </w:r>
          </w:p>
        </w:tc>
        <w:tc>
          <w:tcPr>
            <w:tcW w:w="984" w:type="dxa"/>
            <w:tcBorders>
              <w:top w:val="single" w:sz="4" w:space="0" w:color="auto"/>
              <w:left w:val="nil"/>
              <w:bottom w:val="single" w:sz="4" w:space="0" w:color="auto"/>
              <w:right w:val="single" w:sz="4" w:space="0" w:color="auto"/>
            </w:tcBorders>
            <w:shd w:val="clear" w:color="000000" w:fill="FFFFFF" w:themeFill="background1"/>
            <w:vAlign w:val="center"/>
          </w:tcPr>
          <w:p w14:paraId="7927DE8E" w14:textId="77777777" w:rsidR="00152641" w:rsidRDefault="00000000">
            <w:pPr>
              <w:autoSpaceDE w:val="0"/>
              <w:autoSpaceDN w:val="0"/>
              <w:spacing w:line="195" w:lineRule="exact"/>
              <w:ind w:rightChars="72" w:right="151" w:firstLineChars="0" w:firstLine="0"/>
              <w:jc w:val="center"/>
              <w:rPr>
                <w:rFonts w:ascii="宋体" w:hAnsi="宋体" w:cs="宋体" w:hint="eastAsia"/>
                <w:color w:val="000000"/>
                <w:kern w:val="0"/>
                <w:sz w:val="18"/>
                <w:szCs w:val="18"/>
              </w:rPr>
            </w:pPr>
            <w:r>
              <w:rPr>
                <w:rFonts w:hint="eastAsia"/>
                <w:color w:val="000000"/>
                <w:sz w:val="18"/>
                <w:szCs w:val="18"/>
              </w:rPr>
              <w:t>460.0</w:t>
            </w:r>
          </w:p>
        </w:tc>
        <w:tc>
          <w:tcPr>
            <w:tcW w:w="984" w:type="dxa"/>
            <w:tcBorders>
              <w:top w:val="single" w:sz="4" w:space="0" w:color="auto"/>
              <w:left w:val="nil"/>
              <w:bottom w:val="single" w:sz="4" w:space="0" w:color="auto"/>
              <w:right w:val="single" w:sz="4" w:space="0" w:color="auto"/>
            </w:tcBorders>
            <w:shd w:val="clear" w:color="000000" w:fill="FFFFFF" w:themeFill="background1"/>
            <w:vAlign w:val="center"/>
          </w:tcPr>
          <w:p w14:paraId="0991D6F0" w14:textId="77777777" w:rsidR="00152641" w:rsidRDefault="00000000">
            <w:pPr>
              <w:autoSpaceDE w:val="0"/>
              <w:autoSpaceDN w:val="0"/>
              <w:spacing w:line="195" w:lineRule="exact"/>
              <w:ind w:rightChars="72" w:right="151" w:firstLineChars="0" w:firstLine="0"/>
              <w:jc w:val="center"/>
              <w:rPr>
                <w:rFonts w:ascii="宋体" w:hAnsi="宋体" w:cs="宋体" w:hint="eastAsia"/>
                <w:color w:val="000000"/>
                <w:kern w:val="0"/>
                <w:sz w:val="18"/>
                <w:szCs w:val="18"/>
              </w:rPr>
            </w:pPr>
            <w:r>
              <w:rPr>
                <w:rFonts w:hint="eastAsia"/>
                <w:color w:val="000000"/>
                <w:sz w:val="18"/>
                <w:szCs w:val="18"/>
              </w:rPr>
              <w:t>356.0</w:t>
            </w:r>
          </w:p>
        </w:tc>
        <w:tc>
          <w:tcPr>
            <w:tcW w:w="989" w:type="dxa"/>
            <w:tcBorders>
              <w:top w:val="single" w:sz="4" w:space="0" w:color="auto"/>
              <w:left w:val="nil"/>
              <w:bottom w:val="single" w:sz="4" w:space="0" w:color="auto"/>
              <w:right w:val="single" w:sz="4" w:space="0" w:color="auto"/>
            </w:tcBorders>
            <w:shd w:val="clear" w:color="000000" w:fill="FFFFFF" w:themeFill="background1"/>
            <w:vAlign w:val="center"/>
          </w:tcPr>
          <w:p w14:paraId="3AEF77A6" w14:textId="77777777" w:rsidR="00152641" w:rsidRDefault="00000000">
            <w:pPr>
              <w:autoSpaceDE w:val="0"/>
              <w:autoSpaceDN w:val="0"/>
              <w:spacing w:line="195" w:lineRule="exact"/>
              <w:ind w:rightChars="72" w:right="151" w:firstLineChars="0" w:firstLine="0"/>
              <w:jc w:val="center"/>
              <w:rPr>
                <w:rFonts w:ascii="宋体" w:hAnsi="宋体" w:cs="宋体" w:hint="eastAsia"/>
                <w:color w:val="000000"/>
                <w:kern w:val="0"/>
                <w:sz w:val="18"/>
                <w:szCs w:val="18"/>
              </w:rPr>
            </w:pPr>
            <w:r>
              <w:rPr>
                <w:rFonts w:hint="eastAsia"/>
                <w:color w:val="000000"/>
                <w:sz w:val="18"/>
                <w:szCs w:val="18"/>
              </w:rPr>
              <w:t>276.0</w:t>
            </w:r>
          </w:p>
        </w:tc>
      </w:tr>
      <w:tr w:rsidR="00152641" w14:paraId="143C1FCC" w14:textId="77777777">
        <w:trPr>
          <w:trHeight w:val="624"/>
          <w:jc w:val="center"/>
        </w:trPr>
        <w:tc>
          <w:tcPr>
            <w:tcW w:w="1118" w:type="dxa"/>
            <w:vMerge/>
            <w:tcBorders>
              <w:top w:val="nil"/>
              <w:left w:val="single" w:sz="4" w:space="0" w:color="auto"/>
              <w:bottom w:val="single" w:sz="4" w:space="0" w:color="auto"/>
              <w:right w:val="single" w:sz="4" w:space="0" w:color="auto"/>
            </w:tcBorders>
            <w:vAlign w:val="center"/>
          </w:tcPr>
          <w:p w14:paraId="6BEBF67B" w14:textId="77777777" w:rsidR="00152641" w:rsidRDefault="00152641">
            <w:pPr>
              <w:widowControl/>
              <w:ind w:firstLineChars="0" w:firstLine="0"/>
              <w:jc w:val="left"/>
              <w:rPr>
                <w:rFonts w:ascii="宋体" w:hAnsi="宋体" w:cs="宋体" w:hint="eastAsia"/>
                <w:color w:val="000000"/>
                <w:kern w:val="0"/>
                <w:sz w:val="18"/>
                <w:szCs w:val="18"/>
              </w:rPr>
            </w:pPr>
          </w:p>
        </w:tc>
        <w:tc>
          <w:tcPr>
            <w:tcW w:w="1656" w:type="dxa"/>
            <w:tcBorders>
              <w:top w:val="nil"/>
              <w:left w:val="nil"/>
              <w:bottom w:val="single" w:sz="4" w:space="0" w:color="auto"/>
              <w:right w:val="single" w:sz="4" w:space="0" w:color="auto"/>
            </w:tcBorders>
            <w:shd w:val="clear" w:color="000000" w:fill="FFFFFF"/>
            <w:vAlign w:val="center"/>
          </w:tcPr>
          <w:p w14:paraId="565BBF79"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hint="eastAsia"/>
                <w:sz w:val="18"/>
                <w:szCs w:val="18"/>
              </w:rPr>
              <w:t>分体空调、多联分体式空调系统</w:t>
            </w:r>
          </w:p>
        </w:tc>
        <w:tc>
          <w:tcPr>
            <w:tcW w:w="984" w:type="dxa"/>
            <w:tcBorders>
              <w:top w:val="single" w:sz="4" w:space="0" w:color="auto"/>
              <w:left w:val="nil"/>
              <w:bottom w:val="single" w:sz="4" w:space="0" w:color="auto"/>
              <w:right w:val="single" w:sz="4" w:space="0" w:color="auto"/>
            </w:tcBorders>
            <w:shd w:val="clear" w:color="000000" w:fill="FFFFFF" w:themeFill="background1"/>
            <w:vAlign w:val="center"/>
          </w:tcPr>
          <w:p w14:paraId="18CD694A" w14:textId="77777777" w:rsidR="00152641" w:rsidRDefault="00000000">
            <w:pPr>
              <w:autoSpaceDE w:val="0"/>
              <w:autoSpaceDN w:val="0"/>
              <w:spacing w:line="195" w:lineRule="exact"/>
              <w:ind w:rightChars="72" w:right="151" w:firstLineChars="0" w:firstLine="0"/>
              <w:jc w:val="center"/>
              <w:rPr>
                <w:rFonts w:ascii="宋体" w:hAnsi="宋体" w:cs="宋体" w:hint="eastAsia"/>
                <w:color w:val="000000"/>
                <w:kern w:val="0"/>
                <w:sz w:val="18"/>
                <w:szCs w:val="18"/>
              </w:rPr>
            </w:pPr>
            <w:r>
              <w:rPr>
                <w:rFonts w:hint="eastAsia"/>
                <w:color w:val="000000"/>
                <w:sz w:val="18"/>
                <w:szCs w:val="18"/>
              </w:rPr>
              <w:t>9.0</w:t>
            </w:r>
          </w:p>
        </w:tc>
        <w:tc>
          <w:tcPr>
            <w:tcW w:w="984" w:type="dxa"/>
            <w:tcBorders>
              <w:top w:val="single" w:sz="4" w:space="0" w:color="auto"/>
              <w:left w:val="nil"/>
              <w:bottom w:val="single" w:sz="4" w:space="0" w:color="auto"/>
              <w:right w:val="single" w:sz="4" w:space="0" w:color="auto"/>
            </w:tcBorders>
            <w:shd w:val="clear" w:color="000000" w:fill="FFFFFF" w:themeFill="background1"/>
            <w:vAlign w:val="center"/>
          </w:tcPr>
          <w:p w14:paraId="1B4CF7AE" w14:textId="77777777" w:rsidR="00152641" w:rsidRDefault="00000000">
            <w:pPr>
              <w:autoSpaceDE w:val="0"/>
              <w:autoSpaceDN w:val="0"/>
              <w:spacing w:line="195" w:lineRule="exact"/>
              <w:ind w:rightChars="72" w:right="151" w:firstLineChars="0" w:firstLine="0"/>
              <w:jc w:val="center"/>
              <w:rPr>
                <w:rFonts w:ascii="宋体" w:hAnsi="宋体" w:cs="宋体" w:hint="eastAsia"/>
                <w:color w:val="000000"/>
                <w:kern w:val="0"/>
                <w:sz w:val="18"/>
                <w:szCs w:val="18"/>
              </w:rPr>
            </w:pPr>
            <w:r>
              <w:rPr>
                <w:rFonts w:hint="eastAsia"/>
                <w:color w:val="000000"/>
                <w:sz w:val="18"/>
                <w:szCs w:val="18"/>
              </w:rPr>
              <w:t>7.0</w:t>
            </w:r>
          </w:p>
        </w:tc>
        <w:tc>
          <w:tcPr>
            <w:tcW w:w="984" w:type="dxa"/>
            <w:tcBorders>
              <w:top w:val="single" w:sz="4" w:space="0" w:color="auto"/>
              <w:left w:val="nil"/>
              <w:bottom w:val="single" w:sz="4" w:space="0" w:color="auto"/>
              <w:right w:val="single" w:sz="4" w:space="0" w:color="auto"/>
            </w:tcBorders>
            <w:shd w:val="clear" w:color="000000" w:fill="FFFFFF" w:themeFill="background1"/>
            <w:vAlign w:val="center"/>
          </w:tcPr>
          <w:p w14:paraId="72C67FBC" w14:textId="77777777" w:rsidR="00152641" w:rsidRDefault="00000000">
            <w:pPr>
              <w:autoSpaceDE w:val="0"/>
              <w:autoSpaceDN w:val="0"/>
              <w:spacing w:line="195" w:lineRule="exact"/>
              <w:ind w:rightChars="72" w:right="151" w:firstLineChars="0" w:firstLine="0"/>
              <w:jc w:val="center"/>
              <w:rPr>
                <w:rFonts w:ascii="宋体" w:hAnsi="宋体" w:cs="宋体" w:hint="eastAsia"/>
                <w:color w:val="000000"/>
                <w:kern w:val="0"/>
                <w:sz w:val="18"/>
                <w:szCs w:val="18"/>
                <w:highlight w:val="lightGray"/>
              </w:rPr>
            </w:pPr>
            <w:r>
              <w:rPr>
                <w:rFonts w:hint="eastAsia"/>
                <w:color w:val="000000"/>
                <w:sz w:val="18"/>
                <w:szCs w:val="18"/>
              </w:rPr>
              <w:t>5.4</w:t>
            </w:r>
          </w:p>
        </w:tc>
        <w:tc>
          <w:tcPr>
            <w:tcW w:w="984" w:type="dxa"/>
            <w:tcBorders>
              <w:top w:val="single" w:sz="4" w:space="0" w:color="auto"/>
              <w:left w:val="nil"/>
              <w:bottom w:val="single" w:sz="4" w:space="0" w:color="auto"/>
              <w:right w:val="single" w:sz="4" w:space="0" w:color="auto"/>
            </w:tcBorders>
            <w:shd w:val="clear" w:color="000000" w:fill="FFFFFF" w:themeFill="background1"/>
            <w:vAlign w:val="center"/>
          </w:tcPr>
          <w:p w14:paraId="441F51F9" w14:textId="77777777" w:rsidR="00152641" w:rsidRDefault="00000000">
            <w:pPr>
              <w:autoSpaceDE w:val="0"/>
              <w:autoSpaceDN w:val="0"/>
              <w:spacing w:line="195" w:lineRule="exact"/>
              <w:ind w:rightChars="72" w:right="151" w:firstLineChars="0" w:firstLine="0"/>
              <w:jc w:val="center"/>
              <w:rPr>
                <w:rFonts w:ascii="宋体" w:hAnsi="宋体" w:cs="宋体" w:hint="eastAsia"/>
                <w:color w:val="000000"/>
                <w:kern w:val="0"/>
                <w:sz w:val="18"/>
                <w:szCs w:val="18"/>
              </w:rPr>
            </w:pPr>
            <w:r>
              <w:rPr>
                <w:rFonts w:hint="eastAsia"/>
                <w:color w:val="000000"/>
                <w:sz w:val="18"/>
                <w:szCs w:val="18"/>
              </w:rPr>
              <w:t>360.0</w:t>
            </w:r>
          </w:p>
        </w:tc>
        <w:tc>
          <w:tcPr>
            <w:tcW w:w="984" w:type="dxa"/>
            <w:tcBorders>
              <w:top w:val="single" w:sz="4" w:space="0" w:color="auto"/>
              <w:left w:val="nil"/>
              <w:bottom w:val="single" w:sz="4" w:space="0" w:color="auto"/>
              <w:right w:val="single" w:sz="4" w:space="0" w:color="auto"/>
            </w:tcBorders>
            <w:shd w:val="clear" w:color="000000" w:fill="FFFFFF" w:themeFill="background1"/>
            <w:vAlign w:val="center"/>
          </w:tcPr>
          <w:p w14:paraId="00988EE9" w14:textId="77777777" w:rsidR="00152641" w:rsidRDefault="00000000">
            <w:pPr>
              <w:autoSpaceDE w:val="0"/>
              <w:autoSpaceDN w:val="0"/>
              <w:spacing w:line="195" w:lineRule="exact"/>
              <w:ind w:rightChars="72" w:right="151" w:firstLineChars="0" w:firstLine="0"/>
              <w:jc w:val="center"/>
              <w:rPr>
                <w:rFonts w:ascii="宋体" w:hAnsi="宋体" w:cs="宋体" w:hint="eastAsia"/>
                <w:color w:val="000000"/>
                <w:kern w:val="0"/>
                <w:sz w:val="18"/>
                <w:szCs w:val="18"/>
              </w:rPr>
            </w:pPr>
            <w:r>
              <w:rPr>
                <w:rFonts w:hint="eastAsia"/>
                <w:color w:val="000000"/>
                <w:sz w:val="18"/>
                <w:szCs w:val="18"/>
              </w:rPr>
              <w:t>280.0</w:t>
            </w:r>
          </w:p>
        </w:tc>
        <w:tc>
          <w:tcPr>
            <w:tcW w:w="989" w:type="dxa"/>
            <w:tcBorders>
              <w:top w:val="single" w:sz="4" w:space="0" w:color="auto"/>
              <w:left w:val="nil"/>
              <w:bottom w:val="single" w:sz="4" w:space="0" w:color="auto"/>
              <w:right w:val="single" w:sz="4" w:space="0" w:color="auto"/>
            </w:tcBorders>
            <w:shd w:val="clear" w:color="000000" w:fill="FFFFFF" w:themeFill="background1"/>
            <w:vAlign w:val="center"/>
          </w:tcPr>
          <w:p w14:paraId="77AF1EC3" w14:textId="77777777" w:rsidR="00152641" w:rsidRDefault="00000000">
            <w:pPr>
              <w:autoSpaceDE w:val="0"/>
              <w:autoSpaceDN w:val="0"/>
              <w:spacing w:line="195" w:lineRule="exact"/>
              <w:ind w:rightChars="72" w:right="151" w:firstLineChars="0" w:firstLine="0"/>
              <w:jc w:val="center"/>
              <w:rPr>
                <w:rFonts w:ascii="宋体" w:hAnsi="宋体" w:cs="宋体" w:hint="eastAsia"/>
                <w:color w:val="000000"/>
                <w:kern w:val="0"/>
                <w:sz w:val="18"/>
                <w:szCs w:val="18"/>
              </w:rPr>
            </w:pPr>
            <w:r>
              <w:rPr>
                <w:rFonts w:hint="eastAsia"/>
                <w:color w:val="000000"/>
                <w:sz w:val="18"/>
                <w:szCs w:val="18"/>
              </w:rPr>
              <w:t>216.0</w:t>
            </w:r>
          </w:p>
        </w:tc>
      </w:tr>
    </w:tbl>
    <w:p w14:paraId="619C84FD" w14:textId="77777777" w:rsidR="00152641" w:rsidRDefault="00152641">
      <w:pPr>
        <w:ind w:firstLine="420"/>
      </w:pPr>
      <w:bookmarkStart w:id="89" w:name="_Toc159521233"/>
      <w:bookmarkEnd w:id="88"/>
    </w:p>
    <w:p w14:paraId="4CA6BA5F" w14:textId="0D939B4F" w:rsidR="00152641" w:rsidRDefault="00000000">
      <w:pPr>
        <w:pStyle w:val="3"/>
      </w:pPr>
      <w:bookmarkStart w:id="90" w:name="_Toc180690186"/>
      <w:r>
        <w:rPr>
          <w:rFonts w:hint="eastAsia"/>
        </w:rPr>
        <w:t>4</w:t>
      </w:r>
      <w:r>
        <w:t xml:space="preserve">.1.3 </w:t>
      </w:r>
      <w:r>
        <w:rPr>
          <w:rFonts w:hint="eastAsia"/>
        </w:rPr>
        <w:t>公安类机构</w:t>
      </w:r>
      <w:r>
        <w:t>能耗</w:t>
      </w:r>
      <w:r>
        <w:rPr>
          <w:bCs w:val="0"/>
        </w:rPr>
        <w:t>定额</w:t>
      </w:r>
      <w:r>
        <w:rPr>
          <w:rFonts w:hint="eastAsia"/>
          <w:bCs w:val="0"/>
        </w:rPr>
        <w:t>，</w:t>
      </w:r>
      <w:r>
        <w:rPr>
          <w:rFonts w:hint="eastAsia"/>
        </w:rPr>
        <w:t>分为公安机关和派出所两类，分别包括</w:t>
      </w:r>
      <w:r>
        <w:rPr>
          <w:bCs w:val="0"/>
        </w:rPr>
        <w:t>单位建筑面积能耗定额、人均综合能耗定额、</w:t>
      </w:r>
      <w:r w:rsidR="00600A02">
        <w:rPr>
          <w:bCs w:val="0"/>
        </w:rPr>
        <w:t>数据中心机房能源利用效率</w:t>
      </w:r>
      <w:r w:rsidR="00600A02">
        <w:rPr>
          <w:rFonts w:hint="eastAsia"/>
          <w:bCs w:val="0"/>
        </w:rPr>
        <w:t>（</w:t>
      </w:r>
      <w:r w:rsidR="00600A02">
        <w:rPr>
          <w:rFonts w:hint="eastAsia"/>
          <w:bCs w:val="0"/>
        </w:rPr>
        <w:t>PUE</w:t>
      </w:r>
      <w:r w:rsidR="00600A02">
        <w:rPr>
          <w:rFonts w:hint="eastAsia"/>
          <w:bCs w:val="0"/>
        </w:rPr>
        <w:t>）</w:t>
      </w:r>
      <w:r w:rsidR="00600A02">
        <w:rPr>
          <w:bCs w:val="0"/>
        </w:rPr>
        <w:t>定额</w:t>
      </w:r>
      <w:r>
        <w:rPr>
          <w:bCs w:val="0"/>
        </w:rPr>
        <w:t>和食堂能耗定额</w:t>
      </w:r>
      <w:r>
        <w:rPr>
          <w:rFonts w:hint="eastAsia"/>
          <w:bCs w:val="0"/>
        </w:rPr>
        <w:t>。</w:t>
      </w:r>
      <w:r>
        <w:t>能耗定额</w:t>
      </w:r>
      <w:r>
        <w:rPr>
          <w:rFonts w:hint="eastAsia"/>
        </w:rPr>
        <w:t>指标</w:t>
      </w:r>
      <w:r>
        <w:t>都</w:t>
      </w:r>
      <w:r>
        <w:rPr>
          <w:rFonts w:hint="eastAsia"/>
          <w:bCs w:val="0"/>
        </w:rPr>
        <w:t>应符合表</w:t>
      </w:r>
      <w:r>
        <w:rPr>
          <w:rFonts w:hint="eastAsia"/>
          <w:bCs w:val="0"/>
        </w:rPr>
        <w:t>3</w:t>
      </w:r>
      <w:r>
        <w:rPr>
          <w:rFonts w:hint="eastAsia"/>
          <w:bCs w:val="0"/>
        </w:rPr>
        <w:t>、</w:t>
      </w:r>
      <w:r>
        <w:rPr>
          <w:bCs w:val="0"/>
        </w:rPr>
        <w:t>表</w:t>
      </w:r>
      <w:r>
        <w:rPr>
          <w:bCs w:val="0"/>
        </w:rPr>
        <w:t>1</w:t>
      </w:r>
      <w:r>
        <w:rPr>
          <w:rFonts w:hint="eastAsia"/>
          <w:bCs w:val="0"/>
        </w:rPr>
        <w:t>0</w:t>
      </w:r>
      <w:r>
        <w:rPr>
          <w:bCs w:val="0"/>
        </w:rPr>
        <w:t>和表</w:t>
      </w:r>
      <w:r>
        <w:rPr>
          <w:bCs w:val="0"/>
        </w:rPr>
        <w:t>1</w:t>
      </w:r>
      <w:r>
        <w:rPr>
          <w:rFonts w:hint="eastAsia"/>
          <w:bCs w:val="0"/>
        </w:rPr>
        <w:t>1</w:t>
      </w:r>
      <w:r>
        <w:rPr>
          <w:rFonts w:hint="eastAsia"/>
          <w:bCs w:val="0"/>
        </w:rPr>
        <w:t>规定。</w:t>
      </w:r>
      <w:bookmarkEnd w:id="90"/>
    </w:p>
    <w:p w14:paraId="3348ADE6" w14:textId="0E708EFC" w:rsidR="00152641" w:rsidRDefault="00000000">
      <w:pPr>
        <w:pStyle w:val="aff0"/>
        <w:spacing w:before="156" w:after="156"/>
        <w:rPr>
          <w:rFonts w:hint="eastAsia"/>
        </w:rPr>
      </w:pPr>
      <w:r>
        <w:t>表</w:t>
      </w:r>
      <w:r>
        <w:rPr>
          <w:rFonts w:hint="eastAsia"/>
        </w:rPr>
        <w:t>3</w:t>
      </w:r>
      <w:r>
        <w:t xml:space="preserve">  </w:t>
      </w:r>
      <w:r>
        <w:rPr>
          <w:rFonts w:hint="eastAsia"/>
        </w:rPr>
        <w:t>公安</w:t>
      </w:r>
      <w:r w:rsidR="00C367BF">
        <w:rPr>
          <w:rFonts w:hint="eastAsia"/>
        </w:rPr>
        <w:t>类</w:t>
      </w:r>
      <w:r>
        <w:rPr>
          <w:rFonts w:hint="eastAsia"/>
        </w:rPr>
        <w:t>机构能耗定额指标</w:t>
      </w:r>
    </w:p>
    <w:tbl>
      <w:tblPr>
        <w:tblW w:w="7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960"/>
        <w:gridCol w:w="960"/>
        <w:gridCol w:w="960"/>
        <w:gridCol w:w="960"/>
        <w:gridCol w:w="960"/>
        <w:gridCol w:w="960"/>
      </w:tblGrid>
      <w:tr w:rsidR="00152641" w14:paraId="4D2037A1" w14:textId="77777777">
        <w:trPr>
          <w:trHeight w:val="288"/>
          <w:jc w:val="center"/>
        </w:trPr>
        <w:tc>
          <w:tcPr>
            <w:tcW w:w="1266" w:type="dxa"/>
            <w:vMerge w:val="restart"/>
            <w:shd w:val="clear" w:color="000000" w:fill="FFFFFF"/>
            <w:vAlign w:val="center"/>
          </w:tcPr>
          <w:p w14:paraId="06440CCD"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类别</w:t>
            </w:r>
          </w:p>
        </w:tc>
        <w:tc>
          <w:tcPr>
            <w:tcW w:w="2880" w:type="dxa"/>
            <w:gridSpan w:val="3"/>
            <w:shd w:val="clear" w:color="000000" w:fill="FFFFFF"/>
            <w:vAlign w:val="center"/>
          </w:tcPr>
          <w:p w14:paraId="7BABC972"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单位建筑面积能耗/（</w:t>
            </w:r>
            <w:proofErr w:type="spellStart"/>
            <w:r>
              <w:rPr>
                <w:rFonts w:ascii="宋体" w:hAnsi="宋体" w:cs="宋体" w:hint="eastAsia"/>
                <w:color w:val="000000"/>
                <w:kern w:val="0"/>
                <w:sz w:val="18"/>
                <w:szCs w:val="18"/>
              </w:rPr>
              <w:t>kgce</w:t>
            </w:r>
            <w:proofErr w:type="spellEnd"/>
            <w:r>
              <w:rPr>
                <w:rFonts w:ascii="宋体" w:hAnsi="宋体" w:cs="宋体" w:hint="eastAsia"/>
                <w:color w:val="000000"/>
                <w:kern w:val="0"/>
                <w:sz w:val="18"/>
                <w:szCs w:val="18"/>
              </w:rPr>
              <w:t>/㎡）</w:t>
            </w:r>
          </w:p>
        </w:tc>
        <w:tc>
          <w:tcPr>
            <w:tcW w:w="2880" w:type="dxa"/>
            <w:gridSpan w:val="3"/>
            <w:shd w:val="clear" w:color="000000" w:fill="FFFFFF"/>
            <w:vAlign w:val="center"/>
          </w:tcPr>
          <w:p w14:paraId="085C045E"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人均综合能耗/（</w:t>
            </w:r>
            <w:proofErr w:type="spellStart"/>
            <w:r>
              <w:rPr>
                <w:rFonts w:ascii="宋体" w:hAnsi="宋体" w:cs="宋体" w:hint="eastAsia"/>
                <w:color w:val="000000"/>
                <w:kern w:val="0"/>
                <w:sz w:val="18"/>
                <w:szCs w:val="18"/>
              </w:rPr>
              <w:t>kgce</w:t>
            </w:r>
            <w:proofErr w:type="spellEnd"/>
            <w:r>
              <w:rPr>
                <w:rFonts w:ascii="宋体" w:hAnsi="宋体" w:cs="宋体" w:hint="eastAsia"/>
                <w:color w:val="000000"/>
                <w:kern w:val="0"/>
                <w:sz w:val="18"/>
                <w:szCs w:val="18"/>
              </w:rPr>
              <w:t>/p）</w:t>
            </w:r>
          </w:p>
        </w:tc>
      </w:tr>
      <w:tr w:rsidR="00152641" w14:paraId="565B2E98" w14:textId="77777777">
        <w:trPr>
          <w:trHeight w:val="288"/>
          <w:jc w:val="center"/>
        </w:trPr>
        <w:tc>
          <w:tcPr>
            <w:tcW w:w="1266" w:type="dxa"/>
            <w:vMerge/>
            <w:vAlign w:val="center"/>
          </w:tcPr>
          <w:p w14:paraId="6802FF24" w14:textId="77777777" w:rsidR="00152641" w:rsidRDefault="00152641">
            <w:pPr>
              <w:widowControl/>
              <w:ind w:firstLineChars="0" w:firstLine="0"/>
              <w:jc w:val="left"/>
              <w:rPr>
                <w:rFonts w:ascii="宋体" w:hAnsi="宋体" w:cs="宋体" w:hint="eastAsia"/>
                <w:color w:val="000000"/>
                <w:kern w:val="0"/>
                <w:sz w:val="18"/>
                <w:szCs w:val="18"/>
              </w:rPr>
            </w:pPr>
          </w:p>
        </w:tc>
        <w:tc>
          <w:tcPr>
            <w:tcW w:w="960" w:type="dxa"/>
            <w:shd w:val="clear" w:color="000000" w:fill="FFFFFF"/>
            <w:vAlign w:val="bottom"/>
          </w:tcPr>
          <w:p w14:paraId="5602F83F"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约束值</w:t>
            </w:r>
          </w:p>
        </w:tc>
        <w:tc>
          <w:tcPr>
            <w:tcW w:w="960" w:type="dxa"/>
            <w:shd w:val="clear" w:color="000000" w:fill="FFFFFF"/>
            <w:vAlign w:val="bottom"/>
          </w:tcPr>
          <w:p w14:paraId="4AFA5F81"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基准值</w:t>
            </w:r>
          </w:p>
        </w:tc>
        <w:tc>
          <w:tcPr>
            <w:tcW w:w="960" w:type="dxa"/>
            <w:shd w:val="clear" w:color="000000" w:fill="FFFFFF"/>
            <w:vAlign w:val="bottom"/>
          </w:tcPr>
          <w:p w14:paraId="022EB0CF"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引导值</w:t>
            </w:r>
          </w:p>
        </w:tc>
        <w:tc>
          <w:tcPr>
            <w:tcW w:w="960" w:type="dxa"/>
            <w:shd w:val="clear" w:color="000000" w:fill="FFFFFF"/>
            <w:vAlign w:val="bottom"/>
          </w:tcPr>
          <w:p w14:paraId="5441999D"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约束值</w:t>
            </w:r>
          </w:p>
        </w:tc>
        <w:tc>
          <w:tcPr>
            <w:tcW w:w="960" w:type="dxa"/>
            <w:shd w:val="clear" w:color="000000" w:fill="FFFFFF"/>
            <w:vAlign w:val="bottom"/>
          </w:tcPr>
          <w:p w14:paraId="73AF0083"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基准值</w:t>
            </w:r>
          </w:p>
        </w:tc>
        <w:tc>
          <w:tcPr>
            <w:tcW w:w="960" w:type="dxa"/>
            <w:shd w:val="clear" w:color="000000" w:fill="FFFFFF"/>
            <w:vAlign w:val="bottom"/>
          </w:tcPr>
          <w:p w14:paraId="1BB3A8B0"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引导值</w:t>
            </w:r>
          </w:p>
        </w:tc>
      </w:tr>
      <w:tr w:rsidR="00152641" w14:paraId="3860EE81" w14:textId="77777777">
        <w:trPr>
          <w:trHeight w:val="288"/>
          <w:jc w:val="center"/>
        </w:trPr>
        <w:tc>
          <w:tcPr>
            <w:tcW w:w="1266" w:type="dxa"/>
            <w:shd w:val="clear" w:color="000000" w:fill="FFFFFF"/>
            <w:vAlign w:val="bottom"/>
          </w:tcPr>
          <w:p w14:paraId="03176214"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公安机关</w:t>
            </w:r>
          </w:p>
        </w:tc>
        <w:tc>
          <w:tcPr>
            <w:tcW w:w="960" w:type="dxa"/>
            <w:shd w:val="clear" w:color="000000" w:fill="FFFFFF"/>
            <w:vAlign w:val="center"/>
          </w:tcPr>
          <w:p w14:paraId="331A391C" w14:textId="77777777" w:rsidR="00152641" w:rsidRDefault="00000000">
            <w:pPr>
              <w:autoSpaceDE w:val="0"/>
              <w:autoSpaceDN w:val="0"/>
              <w:spacing w:line="195" w:lineRule="exact"/>
              <w:ind w:rightChars="72" w:right="151" w:firstLineChars="0" w:firstLine="0"/>
              <w:jc w:val="center"/>
              <w:rPr>
                <w:color w:val="000000"/>
                <w:sz w:val="18"/>
                <w:szCs w:val="18"/>
              </w:rPr>
            </w:pPr>
            <w:r>
              <w:rPr>
                <w:color w:val="000000"/>
                <w:sz w:val="18"/>
                <w:szCs w:val="18"/>
              </w:rPr>
              <w:t>17.1</w:t>
            </w:r>
          </w:p>
        </w:tc>
        <w:tc>
          <w:tcPr>
            <w:tcW w:w="960" w:type="dxa"/>
            <w:shd w:val="clear" w:color="000000" w:fill="FFFFFF"/>
            <w:vAlign w:val="center"/>
          </w:tcPr>
          <w:p w14:paraId="100DC896" w14:textId="77777777" w:rsidR="00152641" w:rsidRDefault="00000000">
            <w:pPr>
              <w:autoSpaceDE w:val="0"/>
              <w:autoSpaceDN w:val="0"/>
              <w:spacing w:line="195" w:lineRule="exact"/>
              <w:ind w:rightChars="72" w:right="151" w:firstLineChars="0" w:firstLine="0"/>
              <w:jc w:val="center"/>
              <w:rPr>
                <w:color w:val="000000"/>
                <w:sz w:val="18"/>
                <w:szCs w:val="18"/>
              </w:rPr>
            </w:pPr>
            <w:r>
              <w:rPr>
                <w:color w:val="000000"/>
                <w:sz w:val="18"/>
                <w:szCs w:val="18"/>
              </w:rPr>
              <w:t>10</w:t>
            </w:r>
          </w:p>
        </w:tc>
        <w:tc>
          <w:tcPr>
            <w:tcW w:w="960" w:type="dxa"/>
            <w:shd w:val="clear" w:color="000000" w:fill="FFFFFF"/>
            <w:vAlign w:val="center"/>
          </w:tcPr>
          <w:p w14:paraId="7BD4CBB3" w14:textId="77777777" w:rsidR="00152641" w:rsidRDefault="00000000">
            <w:pPr>
              <w:autoSpaceDE w:val="0"/>
              <w:autoSpaceDN w:val="0"/>
              <w:spacing w:line="195" w:lineRule="exact"/>
              <w:ind w:rightChars="72" w:right="151" w:firstLineChars="0" w:firstLine="0"/>
              <w:jc w:val="center"/>
              <w:rPr>
                <w:color w:val="000000"/>
                <w:sz w:val="18"/>
                <w:szCs w:val="18"/>
              </w:rPr>
            </w:pPr>
            <w:r>
              <w:rPr>
                <w:color w:val="000000"/>
                <w:sz w:val="18"/>
                <w:szCs w:val="18"/>
              </w:rPr>
              <w:t>7</w:t>
            </w:r>
            <w:r>
              <w:rPr>
                <w:rFonts w:hint="eastAsia"/>
                <w:color w:val="000000"/>
                <w:sz w:val="18"/>
                <w:szCs w:val="18"/>
              </w:rPr>
              <w:t>.1</w:t>
            </w:r>
          </w:p>
        </w:tc>
        <w:tc>
          <w:tcPr>
            <w:tcW w:w="960" w:type="dxa"/>
            <w:shd w:val="clear" w:color="000000" w:fill="FFFFFF"/>
            <w:vAlign w:val="center"/>
          </w:tcPr>
          <w:p w14:paraId="2D978E7C" w14:textId="77777777" w:rsidR="00152641" w:rsidRDefault="00000000">
            <w:pPr>
              <w:autoSpaceDE w:val="0"/>
              <w:autoSpaceDN w:val="0"/>
              <w:spacing w:line="195" w:lineRule="exact"/>
              <w:ind w:rightChars="72" w:right="151" w:firstLineChars="0" w:firstLine="0"/>
              <w:jc w:val="center"/>
              <w:rPr>
                <w:color w:val="000000"/>
                <w:sz w:val="18"/>
                <w:szCs w:val="18"/>
              </w:rPr>
            </w:pPr>
            <w:r>
              <w:rPr>
                <w:rFonts w:hint="eastAsia"/>
                <w:color w:val="000000"/>
                <w:sz w:val="18"/>
                <w:szCs w:val="18"/>
              </w:rPr>
              <w:t>684.0</w:t>
            </w:r>
          </w:p>
        </w:tc>
        <w:tc>
          <w:tcPr>
            <w:tcW w:w="960" w:type="dxa"/>
            <w:shd w:val="clear" w:color="000000" w:fill="FFFFFF"/>
            <w:vAlign w:val="center"/>
          </w:tcPr>
          <w:p w14:paraId="2A41F9A6" w14:textId="77777777" w:rsidR="00152641" w:rsidRDefault="00000000">
            <w:pPr>
              <w:autoSpaceDE w:val="0"/>
              <w:autoSpaceDN w:val="0"/>
              <w:spacing w:line="195" w:lineRule="exact"/>
              <w:ind w:rightChars="72" w:right="151" w:firstLineChars="0" w:firstLine="0"/>
              <w:jc w:val="center"/>
              <w:rPr>
                <w:color w:val="000000"/>
                <w:sz w:val="18"/>
                <w:szCs w:val="18"/>
              </w:rPr>
            </w:pPr>
            <w:r>
              <w:rPr>
                <w:rFonts w:hint="eastAsia"/>
                <w:color w:val="000000"/>
                <w:sz w:val="18"/>
                <w:szCs w:val="18"/>
              </w:rPr>
              <w:t>400.0</w:t>
            </w:r>
          </w:p>
        </w:tc>
        <w:tc>
          <w:tcPr>
            <w:tcW w:w="960" w:type="dxa"/>
            <w:shd w:val="clear" w:color="000000" w:fill="FFFFFF"/>
            <w:vAlign w:val="center"/>
          </w:tcPr>
          <w:p w14:paraId="40131D89" w14:textId="77777777" w:rsidR="00152641" w:rsidRDefault="00000000">
            <w:pPr>
              <w:autoSpaceDE w:val="0"/>
              <w:autoSpaceDN w:val="0"/>
              <w:spacing w:line="195" w:lineRule="exact"/>
              <w:ind w:rightChars="72" w:right="151" w:firstLineChars="0" w:firstLine="0"/>
              <w:jc w:val="center"/>
              <w:rPr>
                <w:color w:val="000000"/>
                <w:sz w:val="18"/>
                <w:szCs w:val="18"/>
              </w:rPr>
            </w:pPr>
            <w:r>
              <w:rPr>
                <w:rFonts w:hint="eastAsia"/>
                <w:color w:val="000000"/>
                <w:sz w:val="18"/>
                <w:szCs w:val="18"/>
              </w:rPr>
              <w:t>280.0</w:t>
            </w:r>
          </w:p>
        </w:tc>
      </w:tr>
      <w:tr w:rsidR="00152641" w14:paraId="408B0A12" w14:textId="77777777">
        <w:trPr>
          <w:trHeight w:val="288"/>
          <w:jc w:val="center"/>
        </w:trPr>
        <w:tc>
          <w:tcPr>
            <w:tcW w:w="1266" w:type="dxa"/>
            <w:shd w:val="clear" w:color="000000" w:fill="FFFFFF"/>
            <w:vAlign w:val="bottom"/>
          </w:tcPr>
          <w:p w14:paraId="79AAAD9E"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派出所</w:t>
            </w:r>
          </w:p>
        </w:tc>
        <w:tc>
          <w:tcPr>
            <w:tcW w:w="960" w:type="dxa"/>
            <w:shd w:val="clear" w:color="000000" w:fill="FFFFFF"/>
            <w:vAlign w:val="center"/>
          </w:tcPr>
          <w:p w14:paraId="23D36FAD" w14:textId="77777777" w:rsidR="00152641" w:rsidRDefault="00000000">
            <w:pPr>
              <w:autoSpaceDE w:val="0"/>
              <w:autoSpaceDN w:val="0"/>
              <w:spacing w:line="195" w:lineRule="exact"/>
              <w:ind w:rightChars="72" w:right="151" w:firstLineChars="0" w:firstLine="0"/>
              <w:jc w:val="center"/>
              <w:rPr>
                <w:color w:val="000000"/>
                <w:sz w:val="18"/>
                <w:szCs w:val="18"/>
              </w:rPr>
            </w:pPr>
            <w:r>
              <w:rPr>
                <w:color w:val="000000"/>
                <w:sz w:val="18"/>
                <w:szCs w:val="18"/>
              </w:rPr>
              <w:t>13.1</w:t>
            </w:r>
          </w:p>
        </w:tc>
        <w:tc>
          <w:tcPr>
            <w:tcW w:w="960" w:type="dxa"/>
            <w:shd w:val="clear" w:color="000000" w:fill="FFFFFF"/>
            <w:vAlign w:val="center"/>
          </w:tcPr>
          <w:p w14:paraId="016FFB45" w14:textId="77777777" w:rsidR="00152641" w:rsidRDefault="00000000">
            <w:pPr>
              <w:autoSpaceDE w:val="0"/>
              <w:autoSpaceDN w:val="0"/>
              <w:spacing w:line="195" w:lineRule="exact"/>
              <w:ind w:rightChars="72" w:right="151" w:firstLineChars="0" w:firstLine="0"/>
              <w:jc w:val="center"/>
              <w:rPr>
                <w:color w:val="000000"/>
                <w:sz w:val="18"/>
                <w:szCs w:val="18"/>
              </w:rPr>
            </w:pPr>
            <w:r>
              <w:rPr>
                <w:color w:val="000000"/>
                <w:sz w:val="18"/>
                <w:szCs w:val="18"/>
              </w:rPr>
              <w:t>9.2</w:t>
            </w:r>
          </w:p>
        </w:tc>
        <w:tc>
          <w:tcPr>
            <w:tcW w:w="960" w:type="dxa"/>
            <w:shd w:val="clear" w:color="000000" w:fill="FFFFFF"/>
            <w:vAlign w:val="center"/>
          </w:tcPr>
          <w:p w14:paraId="40073B1E" w14:textId="77777777" w:rsidR="00152641" w:rsidRDefault="00000000">
            <w:pPr>
              <w:autoSpaceDE w:val="0"/>
              <w:autoSpaceDN w:val="0"/>
              <w:spacing w:line="195" w:lineRule="exact"/>
              <w:ind w:rightChars="72" w:right="151" w:firstLineChars="0" w:firstLine="0"/>
              <w:jc w:val="center"/>
              <w:rPr>
                <w:color w:val="000000"/>
                <w:sz w:val="18"/>
                <w:szCs w:val="18"/>
              </w:rPr>
            </w:pPr>
            <w:r>
              <w:rPr>
                <w:color w:val="000000"/>
                <w:sz w:val="18"/>
                <w:szCs w:val="18"/>
              </w:rPr>
              <w:t>6.5</w:t>
            </w:r>
          </w:p>
        </w:tc>
        <w:tc>
          <w:tcPr>
            <w:tcW w:w="960" w:type="dxa"/>
            <w:shd w:val="clear" w:color="000000" w:fill="FFFFFF"/>
            <w:vAlign w:val="center"/>
          </w:tcPr>
          <w:p w14:paraId="7073B873" w14:textId="77777777" w:rsidR="00152641" w:rsidRDefault="00000000">
            <w:pPr>
              <w:autoSpaceDE w:val="0"/>
              <w:autoSpaceDN w:val="0"/>
              <w:spacing w:line="195" w:lineRule="exact"/>
              <w:ind w:rightChars="72" w:right="151" w:firstLineChars="0" w:firstLine="0"/>
              <w:jc w:val="center"/>
              <w:rPr>
                <w:color w:val="000000"/>
                <w:sz w:val="18"/>
                <w:szCs w:val="18"/>
              </w:rPr>
            </w:pPr>
            <w:r>
              <w:rPr>
                <w:rFonts w:hint="eastAsia"/>
                <w:color w:val="000000"/>
                <w:sz w:val="18"/>
                <w:szCs w:val="18"/>
              </w:rPr>
              <w:t>524.0</w:t>
            </w:r>
          </w:p>
        </w:tc>
        <w:tc>
          <w:tcPr>
            <w:tcW w:w="960" w:type="dxa"/>
            <w:shd w:val="clear" w:color="000000" w:fill="FFFFFF"/>
            <w:vAlign w:val="center"/>
          </w:tcPr>
          <w:p w14:paraId="2278152E" w14:textId="77777777" w:rsidR="00152641" w:rsidRDefault="00000000">
            <w:pPr>
              <w:autoSpaceDE w:val="0"/>
              <w:autoSpaceDN w:val="0"/>
              <w:spacing w:line="195" w:lineRule="exact"/>
              <w:ind w:rightChars="72" w:right="151" w:firstLineChars="0" w:firstLine="0"/>
              <w:jc w:val="center"/>
              <w:rPr>
                <w:color w:val="000000"/>
                <w:sz w:val="18"/>
                <w:szCs w:val="18"/>
              </w:rPr>
            </w:pPr>
            <w:r>
              <w:rPr>
                <w:rFonts w:hint="eastAsia"/>
                <w:color w:val="000000"/>
                <w:sz w:val="18"/>
                <w:szCs w:val="18"/>
              </w:rPr>
              <w:t>368.0</w:t>
            </w:r>
          </w:p>
        </w:tc>
        <w:tc>
          <w:tcPr>
            <w:tcW w:w="960" w:type="dxa"/>
            <w:shd w:val="clear" w:color="000000" w:fill="FFFFFF"/>
            <w:vAlign w:val="center"/>
          </w:tcPr>
          <w:p w14:paraId="73D153DC" w14:textId="77777777" w:rsidR="00152641" w:rsidRDefault="00000000">
            <w:pPr>
              <w:autoSpaceDE w:val="0"/>
              <w:autoSpaceDN w:val="0"/>
              <w:spacing w:line="195" w:lineRule="exact"/>
              <w:ind w:rightChars="72" w:right="151" w:firstLineChars="0" w:firstLine="0"/>
              <w:jc w:val="center"/>
              <w:rPr>
                <w:color w:val="000000"/>
                <w:sz w:val="18"/>
                <w:szCs w:val="18"/>
              </w:rPr>
            </w:pPr>
            <w:r>
              <w:rPr>
                <w:rFonts w:hint="eastAsia"/>
                <w:color w:val="000000"/>
                <w:sz w:val="18"/>
                <w:szCs w:val="18"/>
              </w:rPr>
              <w:t>260.0</w:t>
            </w:r>
          </w:p>
        </w:tc>
      </w:tr>
    </w:tbl>
    <w:p w14:paraId="06A62178" w14:textId="40F16388" w:rsidR="00152641" w:rsidRDefault="00152641">
      <w:pPr>
        <w:widowControl/>
        <w:ind w:firstLineChars="0" w:firstLine="0"/>
        <w:jc w:val="left"/>
        <w:rPr>
          <w:bCs/>
          <w:szCs w:val="32"/>
        </w:rPr>
      </w:pPr>
      <w:bookmarkStart w:id="91" w:name="_Toc159521234"/>
      <w:bookmarkEnd w:id="89"/>
    </w:p>
    <w:p w14:paraId="2E5EA208" w14:textId="482D76C2" w:rsidR="00152641" w:rsidRDefault="00000000">
      <w:pPr>
        <w:pStyle w:val="3"/>
      </w:pPr>
      <w:bookmarkStart w:id="92" w:name="_Toc180690187"/>
      <w:r>
        <w:rPr>
          <w:rFonts w:hint="eastAsia"/>
        </w:rPr>
        <w:t>4</w:t>
      </w:r>
      <w:r>
        <w:t>.1.</w:t>
      </w:r>
      <w:r>
        <w:rPr>
          <w:rFonts w:hint="eastAsia"/>
        </w:rPr>
        <w:t>4</w:t>
      </w:r>
      <w:r>
        <w:t xml:space="preserve">  </w:t>
      </w:r>
      <w:bookmarkStart w:id="93" w:name="_Hlk171435297"/>
      <w:r>
        <w:rPr>
          <w:rFonts w:hint="eastAsia"/>
        </w:rPr>
        <w:t>教育类机构</w:t>
      </w:r>
      <w:bookmarkEnd w:id="93"/>
      <w:r>
        <w:t>能耗</w:t>
      </w:r>
      <w:r w:rsidRPr="006B6261">
        <w:t>定额</w:t>
      </w:r>
      <w:r w:rsidRPr="006B6261">
        <w:rPr>
          <w:rFonts w:hint="eastAsia"/>
        </w:rPr>
        <w:t>，</w:t>
      </w:r>
      <w:r>
        <w:t>分为幼儿园、小学、初中、高中</w:t>
      </w:r>
      <w:r w:rsidR="00D12043" w:rsidRPr="00D12043">
        <w:rPr>
          <w:rFonts w:hint="eastAsia"/>
        </w:rPr>
        <w:t>、中等职业</w:t>
      </w:r>
      <w:r w:rsidR="00D12043">
        <w:rPr>
          <w:rFonts w:hint="eastAsia"/>
        </w:rPr>
        <w:t>技术学校</w:t>
      </w:r>
      <w:r w:rsidR="00D12043" w:rsidRPr="00D12043">
        <w:rPr>
          <w:rFonts w:hint="eastAsia"/>
        </w:rPr>
        <w:t>、</w:t>
      </w:r>
      <w:r w:rsidR="006B6261" w:rsidRPr="006B6261">
        <w:rPr>
          <w:rFonts w:hint="eastAsia"/>
        </w:rPr>
        <w:t>高等教育（职业技术）</w:t>
      </w:r>
      <w:r w:rsidR="00D12043" w:rsidRPr="00D12043">
        <w:rPr>
          <w:rFonts w:hint="eastAsia"/>
        </w:rPr>
        <w:t>、</w:t>
      </w:r>
      <w:r w:rsidR="006B6261" w:rsidRPr="006B6261">
        <w:rPr>
          <w:rFonts w:hint="eastAsia"/>
        </w:rPr>
        <w:t>高等教育（本科及以上）</w:t>
      </w:r>
      <w:r w:rsidR="00D12043" w:rsidRPr="00D12043">
        <w:rPr>
          <w:rFonts w:hint="eastAsia"/>
        </w:rPr>
        <w:t>等七类。</w:t>
      </w:r>
      <w:r>
        <w:rPr>
          <w:rFonts w:hint="eastAsia"/>
        </w:rPr>
        <w:t>分别</w:t>
      </w:r>
      <w:r w:rsidRPr="006B6261">
        <w:t>包括</w:t>
      </w:r>
      <w:r>
        <w:rPr>
          <w:rFonts w:hint="eastAsia"/>
        </w:rPr>
        <w:t>单位建筑面积能耗、人均综合能耗。</w:t>
      </w:r>
      <w:r>
        <w:t>能耗定额</w:t>
      </w:r>
      <w:r>
        <w:rPr>
          <w:rFonts w:hint="eastAsia"/>
        </w:rPr>
        <w:t>指标</w:t>
      </w:r>
      <w:r>
        <w:t>都</w:t>
      </w:r>
      <w:r>
        <w:rPr>
          <w:rFonts w:hint="eastAsia"/>
          <w:bCs w:val="0"/>
        </w:rPr>
        <w:t>应符合</w:t>
      </w:r>
      <w:r>
        <w:rPr>
          <w:rFonts w:hint="eastAsia"/>
        </w:rPr>
        <w:t>表</w:t>
      </w:r>
      <w:r>
        <w:rPr>
          <w:rFonts w:hint="eastAsia"/>
        </w:rPr>
        <w:t>4</w:t>
      </w:r>
      <w:r>
        <w:rPr>
          <w:rFonts w:hint="eastAsia"/>
        </w:rPr>
        <w:t>的规定。</w:t>
      </w:r>
      <w:r w:rsidR="00D12043">
        <w:rPr>
          <w:rFonts w:hint="eastAsia"/>
        </w:rPr>
        <w:t>当</w:t>
      </w:r>
      <w:r w:rsidR="006B6261">
        <w:rPr>
          <w:rFonts w:hint="eastAsia"/>
        </w:rPr>
        <w:t>教育类机构</w:t>
      </w:r>
      <w:r w:rsidR="00D12043">
        <w:rPr>
          <w:rFonts w:hint="eastAsia"/>
        </w:rPr>
        <w:t>由两种及以上教育类别组成，其</w:t>
      </w:r>
      <w:r w:rsidR="00D12043">
        <w:t>能耗定额</w:t>
      </w:r>
      <w:r w:rsidR="00D12043">
        <w:rPr>
          <w:rFonts w:hint="eastAsia"/>
        </w:rPr>
        <w:t>选择较高级别的能耗</w:t>
      </w:r>
      <w:r w:rsidR="00D12043">
        <w:t>定额</w:t>
      </w:r>
      <w:r w:rsidR="006B6261">
        <w:rPr>
          <w:rFonts w:hint="eastAsia"/>
        </w:rPr>
        <w:t>指标</w:t>
      </w:r>
      <w:r w:rsidR="00D12043">
        <w:rPr>
          <w:rFonts w:hint="eastAsia"/>
        </w:rPr>
        <w:t>。</w:t>
      </w:r>
      <w:r>
        <w:rPr>
          <w:rFonts w:hint="eastAsia"/>
        </w:rPr>
        <w:t>当小学、</w:t>
      </w:r>
      <w:r>
        <w:t>初中和高中</w:t>
      </w:r>
      <w:r>
        <w:rPr>
          <w:rFonts w:hint="eastAsia"/>
        </w:rPr>
        <w:t>有学生住校和餐饮时，其</w:t>
      </w:r>
      <w:r>
        <w:t>能耗定额</w:t>
      </w:r>
      <w:r w:rsidR="006B6261">
        <w:rPr>
          <w:rFonts w:hint="eastAsia"/>
        </w:rPr>
        <w:t>指标</w:t>
      </w:r>
      <w:r>
        <w:rPr>
          <w:rFonts w:hint="eastAsia"/>
        </w:rPr>
        <w:t>应修正，具体修正方法见</w:t>
      </w:r>
      <w:r>
        <w:rPr>
          <w:rFonts w:hint="eastAsia"/>
        </w:rPr>
        <w:t>4.2.4</w:t>
      </w:r>
      <w:r>
        <w:rPr>
          <w:rFonts w:hint="eastAsia"/>
        </w:rPr>
        <w:t>条文</w:t>
      </w:r>
      <w:r>
        <w:t>。</w:t>
      </w:r>
      <w:bookmarkEnd w:id="92"/>
    </w:p>
    <w:p w14:paraId="7F7AD189" w14:textId="77777777" w:rsidR="00152641" w:rsidRDefault="00000000">
      <w:pPr>
        <w:pStyle w:val="aff0"/>
        <w:spacing w:before="156" w:after="156"/>
        <w:rPr>
          <w:rFonts w:hint="eastAsia"/>
        </w:rPr>
      </w:pPr>
      <w:r>
        <w:t>表</w:t>
      </w:r>
      <w:r>
        <w:rPr>
          <w:rFonts w:hint="eastAsia"/>
        </w:rPr>
        <w:t>4</w:t>
      </w:r>
      <w:r>
        <w:t xml:space="preserve">  </w:t>
      </w:r>
      <w:r>
        <w:rPr>
          <w:rFonts w:hint="eastAsia"/>
        </w:rPr>
        <w:t>教育类机构能耗定额指标</w:t>
      </w:r>
    </w:p>
    <w:tbl>
      <w:tblPr>
        <w:tblW w:w="8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960"/>
        <w:gridCol w:w="960"/>
        <w:gridCol w:w="960"/>
        <w:gridCol w:w="960"/>
        <w:gridCol w:w="960"/>
        <w:gridCol w:w="960"/>
      </w:tblGrid>
      <w:tr w:rsidR="00152641" w14:paraId="6059DE18" w14:textId="77777777" w:rsidTr="006B6261">
        <w:trPr>
          <w:trHeight w:val="288"/>
          <w:jc w:val="center"/>
        </w:trPr>
        <w:tc>
          <w:tcPr>
            <w:tcW w:w="2376" w:type="dxa"/>
            <w:vMerge w:val="restart"/>
            <w:shd w:val="clear" w:color="000000" w:fill="FFFFFF"/>
            <w:vAlign w:val="center"/>
          </w:tcPr>
          <w:p w14:paraId="25C583A9"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类别</w:t>
            </w:r>
          </w:p>
        </w:tc>
        <w:tc>
          <w:tcPr>
            <w:tcW w:w="2880" w:type="dxa"/>
            <w:gridSpan w:val="3"/>
            <w:shd w:val="clear" w:color="000000" w:fill="FFFFFF"/>
            <w:vAlign w:val="center"/>
          </w:tcPr>
          <w:p w14:paraId="2558ACDC"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单位建筑面积能耗/（</w:t>
            </w:r>
            <w:proofErr w:type="spellStart"/>
            <w:r>
              <w:rPr>
                <w:rFonts w:ascii="宋体" w:hAnsi="宋体" w:cs="宋体" w:hint="eastAsia"/>
                <w:color w:val="000000"/>
                <w:kern w:val="0"/>
                <w:sz w:val="18"/>
                <w:szCs w:val="18"/>
              </w:rPr>
              <w:t>kgce</w:t>
            </w:r>
            <w:proofErr w:type="spellEnd"/>
            <w:r>
              <w:rPr>
                <w:rFonts w:ascii="宋体" w:hAnsi="宋体" w:cs="宋体" w:hint="eastAsia"/>
                <w:color w:val="000000"/>
                <w:kern w:val="0"/>
                <w:sz w:val="18"/>
                <w:szCs w:val="18"/>
              </w:rPr>
              <w:t>/㎡）</w:t>
            </w:r>
          </w:p>
        </w:tc>
        <w:tc>
          <w:tcPr>
            <w:tcW w:w="2880" w:type="dxa"/>
            <w:gridSpan w:val="3"/>
            <w:shd w:val="clear" w:color="000000" w:fill="FFFFFF"/>
            <w:vAlign w:val="center"/>
          </w:tcPr>
          <w:p w14:paraId="55EC2BD1"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人均综合能耗/（</w:t>
            </w:r>
            <w:proofErr w:type="spellStart"/>
            <w:r>
              <w:rPr>
                <w:rFonts w:ascii="宋体" w:hAnsi="宋体" w:cs="宋体" w:hint="eastAsia"/>
                <w:color w:val="000000"/>
                <w:kern w:val="0"/>
                <w:sz w:val="18"/>
                <w:szCs w:val="18"/>
              </w:rPr>
              <w:t>kgce</w:t>
            </w:r>
            <w:proofErr w:type="spellEnd"/>
            <w:r>
              <w:rPr>
                <w:rFonts w:ascii="宋体" w:hAnsi="宋体" w:cs="宋体" w:hint="eastAsia"/>
                <w:color w:val="000000"/>
                <w:kern w:val="0"/>
                <w:sz w:val="18"/>
                <w:szCs w:val="18"/>
              </w:rPr>
              <w:t>/p）</w:t>
            </w:r>
          </w:p>
        </w:tc>
      </w:tr>
      <w:tr w:rsidR="00152641" w14:paraId="78FC7296" w14:textId="77777777" w:rsidTr="006B6261">
        <w:trPr>
          <w:trHeight w:val="288"/>
          <w:jc w:val="center"/>
        </w:trPr>
        <w:tc>
          <w:tcPr>
            <w:tcW w:w="2376" w:type="dxa"/>
            <w:vMerge/>
            <w:vAlign w:val="center"/>
          </w:tcPr>
          <w:p w14:paraId="72AA3182" w14:textId="77777777" w:rsidR="00152641" w:rsidRDefault="00152641">
            <w:pPr>
              <w:widowControl/>
              <w:ind w:firstLineChars="0" w:firstLine="0"/>
              <w:jc w:val="left"/>
              <w:rPr>
                <w:rFonts w:ascii="宋体" w:hAnsi="宋体" w:cs="宋体" w:hint="eastAsia"/>
                <w:color w:val="000000"/>
                <w:kern w:val="0"/>
                <w:sz w:val="18"/>
                <w:szCs w:val="18"/>
              </w:rPr>
            </w:pPr>
          </w:p>
        </w:tc>
        <w:tc>
          <w:tcPr>
            <w:tcW w:w="960" w:type="dxa"/>
            <w:shd w:val="clear" w:color="000000" w:fill="FFFFFF"/>
            <w:vAlign w:val="bottom"/>
          </w:tcPr>
          <w:p w14:paraId="063A2C8F"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约束值</w:t>
            </w:r>
          </w:p>
        </w:tc>
        <w:tc>
          <w:tcPr>
            <w:tcW w:w="960" w:type="dxa"/>
            <w:shd w:val="clear" w:color="000000" w:fill="FFFFFF"/>
            <w:vAlign w:val="bottom"/>
          </w:tcPr>
          <w:p w14:paraId="00CC25D2"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基准值</w:t>
            </w:r>
          </w:p>
        </w:tc>
        <w:tc>
          <w:tcPr>
            <w:tcW w:w="960" w:type="dxa"/>
            <w:shd w:val="clear" w:color="000000" w:fill="FFFFFF"/>
            <w:vAlign w:val="bottom"/>
          </w:tcPr>
          <w:p w14:paraId="32D3A1C9"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引导值</w:t>
            </w:r>
          </w:p>
        </w:tc>
        <w:tc>
          <w:tcPr>
            <w:tcW w:w="960" w:type="dxa"/>
            <w:shd w:val="clear" w:color="000000" w:fill="FFFFFF"/>
            <w:vAlign w:val="bottom"/>
          </w:tcPr>
          <w:p w14:paraId="7BF27435"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约束值</w:t>
            </w:r>
          </w:p>
        </w:tc>
        <w:tc>
          <w:tcPr>
            <w:tcW w:w="960" w:type="dxa"/>
            <w:shd w:val="clear" w:color="000000" w:fill="FFFFFF"/>
            <w:vAlign w:val="bottom"/>
          </w:tcPr>
          <w:p w14:paraId="1F6118F1"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基准值</w:t>
            </w:r>
          </w:p>
        </w:tc>
        <w:tc>
          <w:tcPr>
            <w:tcW w:w="960" w:type="dxa"/>
            <w:shd w:val="clear" w:color="000000" w:fill="FFFFFF"/>
            <w:vAlign w:val="bottom"/>
          </w:tcPr>
          <w:p w14:paraId="6B06A532"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引导值</w:t>
            </w:r>
          </w:p>
        </w:tc>
      </w:tr>
      <w:tr w:rsidR="00152641" w:rsidRPr="006B6261" w14:paraId="4540D1D9" w14:textId="77777777" w:rsidTr="006B6261">
        <w:trPr>
          <w:trHeight w:val="288"/>
          <w:jc w:val="center"/>
        </w:trPr>
        <w:tc>
          <w:tcPr>
            <w:tcW w:w="2376" w:type="dxa"/>
            <w:shd w:val="clear" w:color="000000" w:fill="FFFFFF"/>
            <w:vAlign w:val="center"/>
          </w:tcPr>
          <w:p w14:paraId="07C4D56A" w14:textId="77777777" w:rsidR="00152641" w:rsidRDefault="00000000">
            <w:pPr>
              <w:widowControl/>
              <w:ind w:firstLineChars="0" w:firstLine="0"/>
              <w:jc w:val="center"/>
              <w:rPr>
                <w:rFonts w:ascii="宋体" w:hAnsi="宋体" w:cs="宋体" w:hint="eastAsia"/>
                <w:color w:val="000000"/>
                <w:kern w:val="0"/>
                <w:sz w:val="18"/>
                <w:szCs w:val="18"/>
              </w:rPr>
            </w:pPr>
            <w:bookmarkStart w:id="94" w:name="_Hlk170839593"/>
            <w:r>
              <w:rPr>
                <w:rFonts w:ascii="宋体" w:hAnsi="宋体" w:cs="宋体" w:hint="eastAsia"/>
                <w:color w:val="000000"/>
                <w:kern w:val="0"/>
                <w:sz w:val="18"/>
                <w:szCs w:val="18"/>
              </w:rPr>
              <w:t>幼儿园</w:t>
            </w:r>
          </w:p>
        </w:tc>
        <w:tc>
          <w:tcPr>
            <w:tcW w:w="960" w:type="dxa"/>
            <w:shd w:val="clear" w:color="000000" w:fill="FFFFFF"/>
            <w:vAlign w:val="center"/>
          </w:tcPr>
          <w:p w14:paraId="253BECCC" w14:textId="77777777" w:rsidR="00152641" w:rsidRPr="006B6261" w:rsidRDefault="00000000" w:rsidP="006B6261">
            <w:pPr>
              <w:widowControl/>
              <w:ind w:firstLineChars="0" w:firstLine="0"/>
              <w:jc w:val="center"/>
              <w:rPr>
                <w:rFonts w:ascii="宋体" w:hAnsi="宋体" w:cs="宋体" w:hint="eastAsia"/>
                <w:color w:val="000000"/>
                <w:kern w:val="0"/>
                <w:sz w:val="18"/>
                <w:szCs w:val="18"/>
              </w:rPr>
            </w:pPr>
            <w:r w:rsidRPr="006B6261">
              <w:rPr>
                <w:rFonts w:ascii="宋体" w:hAnsi="宋体" w:cs="宋体" w:hint="eastAsia"/>
                <w:color w:val="000000"/>
                <w:kern w:val="0"/>
                <w:sz w:val="18"/>
                <w:szCs w:val="18"/>
              </w:rPr>
              <w:t>5.5</w:t>
            </w:r>
          </w:p>
        </w:tc>
        <w:tc>
          <w:tcPr>
            <w:tcW w:w="960" w:type="dxa"/>
            <w:shd w:val="clear" w:color="000000" w:fill="FFFFFF"/>
            <w:vAlign w:val="center"/>
          </w:tcPr>
          <w:p w14:paraId="06F804D0" w14:textId="77777777" w:rsidR="00152641" w:rsidRPr="006B6261" w:rsidRDefault="00000000" w:rsidP="006B6261">
            <w:pPr>
              <w:widowControl/>
              <w:ind w:firstLineChars="0" w:firstLine="0"/>
              <w:jc w:val="center"/>
              <w:rPr>
                <w:rFonts w:ascii="宋体" w:hAnsi="宋体" w:cs="宋体" w:hint="eastAsia"/>
                <w:color w:val="000000"/>
                <w:kern w:val="0"/>
                <w:sz w:val="18"/>
                <w:szCs w:val="18"/>
              </w:rPr>
            </w:pPr>
            <w:r w:rsidRPr="006B6261">
              <w:rPr>
                <w:rFonts w:ascii="宋体" w:hAnsi="宋体" w:cs="宋体" w:hint="eastAsia"/>
                <w:color w:val="000000"/>
                <w:kern w:val="0"/>
                <w:sz w:val="18"/>
                <w:szCs w:val="18"/>
              </w:rPr>
              <w:t>3.7</w:t>
            </w:r>
          </w:p>
        </w:tc>
        <w:tc>
          <w:tcPr>
            <w:tcW w:w="960" w:type="dxa"/>
            <w:shd w:val="clear" w:color="000000" w:fill="FFFFFF"/>
            <w:vAlign w:val="center"/>
          </w:tcPr>
          <w:p w14:paraId="73DD439A" w14:textId="77777777" w:rsidR="00152641" w:rsidRPr="006B6261" w:rsidRDefault="00000000" w:rsidP="006B6261">
            <w:pPr>
              <w:widowControl/>
              <w:ind w:firstLineChars="0" w:firstLine="0"/>
              <w:jc w:val="center"/>
              <w:rPr>
                <w:rFonts w:ascii="宋体" w:hAnsi="宋体" w:cs="宋体" w:hint="eastAsia"/>
                <w:color w:val="000000"/>
                <w:kern w:val="0"/>
                <w:sz w:val="18"/>
                <w:szCs w:val="18"/>
              </w:rPr>
            </w:pPr>
            <w:r w:rsidRPr="006B6261">
              <w:rPr>
                <w:rFonts w:ascii="宋体" w:hAnsi="宋体" w:cs="宋体" w:hint="eastAsia"/>
                <w:color w:val="000000"/>
                <w:kern w:val="0"/>
                <w:sz w:val="18"/>
                <w:szCs w:val="18"/>
              </w:rPr>
              <w:t>2.8</w:t>
            </w:r>
          </w:p>
        </w:tc>
        <w:tc>
          <w:tcPr>
            <w:tcW w:w="960" w:type="dxa"/>
            <w:shd w:val="clear" w:color="000000" w:fill="FFFFFF"/>
            <w:vAlign w:val="center"/>
          </w:tcPr>
          <w:p w14:paraId="0A7752F3" w14:textId="77777777" w:rsidR="00152641" w:rsidRPr="006B6261" w:rsidRDefault="00000000" w:rsidP="006B6261">
            <w:pPr>
              <w:widowControl/>
              <w:ind w:firstLineChars="0" w:firstLine="0"/>
              <w:jc w:val="center"/>
              <w:rPr>
                <w:rFonts w:ascii="宋体" w:hAnsi="宋体" w:cs="宋体" w:hint="eastAsia"/>
                <w:color w:val="000000"/>
                <w:kern w:val="0"/>
                <w:sz w:val="18"/>
                <w:szCs w:val="18"/>
              </w:rPr>
            </w:pPr>
            <w:r w:rsidRPr="006B6261">
              <w:rPr>
                <w:rFonts w:ascii="宋体" w:hAnsi="宋体" w:cs="宋体" w:hint="eastAsia"/>
                <w:color w:val="000000"/>
                <w:kern w:val="0"/>
                <w:sz w:val="18"/>
                <w:szCs w:val="18"/>
              </w:rPr>
              <w:t>44</w:t>
            </w:r>
          </w:p>
        </w:tc>
        <w:tc>
          <w:tcPr>
            <w:tcW w:w="960" w:type="dxa"/>
            <w:shd w:val="clear" w:color="000000" w:fill="FFFFFF"/>
            <w:vAlign w:val="center"/>
          </w:tcPr>
          <w:p w14:paraId="1EB5EC40" w14:textId="77777777" w:rsidR="00152641" w:rsidRPr="006B6261" w:rsidRDefault="00000000" w:rsidP="006B6261">
            <w:pPr>
              <w:widowControl/>
              <w:ind w:firstLineChars="0" w:firstLine="0"/>
              <w:jc w:val="center"/>
              <w:rPr>
                <w:rFonts w:ascii="宋体" w:hAnsi="宋体" w:cs="宋体" w:hint="eastAsia"/>
                <w:color w:val="000000"/>
                <w:kern w:val="0"/>
                <w:sz w:val="18"/>
                <w:szCs w:val="18"/>
              </w:rPr>
            </w:pPr>
            <w:r w:rsidRPr="006B6261">
              <w:rPr>
                <w:rFonts w:ascii="宋体" w:hAnsi="宋体" w:cs="宋体" w:hint="eastAsia"/>
                <w:color w:val="000000"/>
                <w:kern w:val="0"/>
                <w:sz w:val="18"/>
                <w:szCs w:val="18"/>
              </w:rPr>
              <w:t>29</w:t>
            </w:r>
          </w:p>
        </w:tc>
        <w:tc>
          <w:tcPr>
            <w:tcW w:w="960" w:type="dxa"/>
            <w:shd w:val="clear" w:color="000000" w:fill="FFFFFF"/>
            <w:vAlign w:val="center"/>
          </w:tcPr>
          <w:p w14:paraId="44352107" w14:textId="77777777" w:rsidR="00152641" w:rsidRPr="006B6261" w:rsidRDefault="00000000" w:rsidP="006B6261">
            <w:pPr>
              <w:widowControl/>
              <w:ind w:firstLineChars="0" w:firstLine="0"/>
              <w:jc w:val="center"/>
              <w:rPr>
                <w:rFonts w:ascii="宋体" w:hAnsi="宋体" w:cs="宋体" w:hint="eastAsia"/>
                <w:color w:val="000000"/>
                <w:kern w:val="0"/>
                <w:sz w:val="18"/>
                <w:szCs w:val="18"/>
              </w:rPr>
            </w:pPr>
            <w:r w:rsidRPr="006B6261">
              <w:rPr>
                <w:rFonts w:ascii="宋体" w:hAnsi="宋体" w:cs="宋体" w:hint="eastAsia"/>
                <w:color w:val="000000"/>
                <w:kern w:val="0"/>
                <w:sz w:val="18"/>
                <w:szCs w:val="18"/>
              </w:rPr>
              <w:t>22</w:t>
            </w:r>
          </w:p>
        </w:tc>
      </w:tr>
      <w:tr w:rsidR="00152641" w14:paraId="61DC685D" w14:textId="77777777" w:rsidTr="006B6261">
        <w:trPr>
          <w:trHeight w:val="288"/>
          <w:jc w:val="center"/>
        </w:trPr>
        <w:tc>
          <w:tcPr>
            <w:tcW w:w="2376" w:type="dxa"/>
            <w:shd w:val="clear" w:color="000000" w:fill="FFFFFF"/>
            <w:vAlign w:val="center"/>
          </w:tcPr>
          <w:p w14:paraId="62BF5689"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小学</w:t>
            </w:r>
          </w:p>
        </w:tc>
        <w:tc>
          <w:tcPr>
            <w:tcW w:w="960" w:type="dxa"/>
            <w:shd w:val="clear" w:color="000000" w:fill="FFFFFF"/>
            <w:vAlign w:val="center"/>
          </w:tcPr>
          <w:p w14:paraId="6167A467" w14:textId="77777777" w:rsidR="00152641" w:rsidRDefault="00000000">
            <w:pPr>
              <w:autoSpaceDE w:val="0"/>
              <w:autoSpaceDN w:val="0"/>
              <w:spacing w:line="195" w:lineRule="exact"/>
              <w:ind w:rightChars="72" w:right="151" w:firstLineChars="0" w:firstLine="0"/>
              <w:jc w:val="center"/>
              <w:rPr>
                <w:color w:val="000000"/>
                <w:sz w:val="18"/>
                <w:szCs w:val="18"/>
              </w:rPr>
            </w:pPr>
            <w:r>
              <w:rPr>
                <w:rFonts w:hint="eastAsia"/>
                <w:color w:val="000000"/>
                <w:sz w:val="18"/>
                <w:szCs w:val="18"/>
              </w:rPr>
              <w:t>4.0</w:t>
            </w:r>
          </w:p>
        </w:tc>
        <w:tc>
          <w:tcPr>
            <w:tcW w:w="960" w:type="dxa"/>
            <w:shd w:val="clear" w:color="000000" w:fill="FFFFFF"/>
            <w:vAlign w:val="center"/>
          </w:tcPr>
          <w:p w14:paraId="601AED11" w14:textId="77777777" w:rsidR="00152641" w:rsidRDefault="00000000">
            <w:pPr>
              <w:autoSpaceDE w:val="0"/>
              <w:autoSpaceDN w:val="0"/>
              <w:spacing w:line="195" w:lineRule="exact"/>
              <w:ind w:rightChars="72" w:right="151" w:firstLineChars="0" w:firstLine="0"/>
              <w:jc w:val="center"/>
              <w:rPr>
                <w:color w:val="000000"/>
                <w:sz w:val="18"/>
                <w:szCs w:val="18"/>
              </w:rPr>
            </w:pPr>
            <w:r>
              <w:rPr>
                <w:rFonts w:hint="eastAsia"/>
                <w:color w:val="000000"/>
                <w:sz w:val="18"/>
                <w:szCs w:val="18"/>
              </w:rPr>
              <w:t>2.8</w:t>
            </w:r>
          </w:p>
        </w:tc>
        <w:tc>
          <w:tcPr>
            <w:tcW w:w="960" w:type="dxa"/>
            <w:shd w:val="clear" w:color="000000" w:fill="FFFFFF"/>
            <w:vAlign w:val="center"/>
          </w:tcPr>
          <w:p w14:paraId="0405835D" w14:textId="77777777" w:rsidR="00152641" w:rsidRDefault="00000000">
            <w:pPr>
              <w:autoSpaceDE w:val="0"/>
              <w:autoSpaceDN w:val="0"/>
              <w:spacing w:line="195" w:lineRule="exact"/>
              <w:ind w:rightChars="72" w:right="151" w:firstLineChars="0" w:firstLine="0"/>
              <w:jc w:val="center"/>
              <w:rPr>
                <w:color w:val="000000"/>
                <w:sz w:val="18"/>
                <w:szCs w:val="18"/>
              </w:rPr>
            </w:pPr>
            <w:r>
              <w:rPr>
                <w:rFonts w:hint="eastAsia"/>
                <w:color w:val="000000"/>
                <w:sz w:val="18"/>
                <w:szCs w:val="18"/>
              </w:rPr>
              <w:t>2.1</w:t>
            </w:r>
          </w:p>
        </w:tc>
        <w:tc>
          <w:tcPr>
            <w:tcW w:w="960" w:type="dxa"/>
            <w:shd w:val="clear" w:color="000000" w:fill="FFFFFF"/>
            <w:vAlign w:val="center"/>
          </w:tcPr>
          <w:p w14:paraId="628D469F" w14:textId="77777777" w:rsidR="00152641" w:rsidRDefault="00000000">
            <w:pPr>
              <w:autoSpaceDE w:val="0"/>
              <w:autoSpaceDN w:val="0"/>
              <w:spacing w:line="195" w:lineRule="exact"/>
              <w:ind w:rightChars="72" w:right="151" w:firstLineChars="0" w:firstLine="0"/>
              <w:jc w:val="center"/>
              <w:rPr>
                <w:color w:val="000000"/>
                <w:sz w:val="18"/>
                <w:szCs w:val="18"/>
              </w:rPr>
            </w:pPr>
            <w:r>
              <w:rPr>
                <w:rFonts w:hint="eastAsia"/>
                <w:color w:val="000000"/>
                <w:sz w:val="18"/>
                <w:szCs w:val="18"/>
              </w:rPr>
              <w:t>40</w:t>
            </w:r>
          </w:p>
        </w:tc>
        <w:tc>
          <w:tcPr>
            <w:tcW w:w="960" w:type="dxa"/>
            <w:shd w:val="clear" w:color="000000" w:fill="FFFFFF"/>
            <w:vAlign w:val="center"/>
          </w:tcPr>
          <w:p w14:paraId="60DB38AC" w14:textId="77777777" w:rsidR="00152641" w:rsidRDefault="00000000">
            <w:pPr>
              <w:autoSpaceDE w:val="0"/>
              <w:autoSpaceDN w:val="0"/>
              <w:spacing w:line="195" w:lineRule="exact"/>
              <w:ind w:rightChars="72" w:right="151" w:firstLineChars="0" w:firstLine="0"/>
              <w:jc w:val="center"/>
              <w:rPr>
                <w:color w:val="000000"/>
                <w:sz w:val="18"/>
                <w:szCs w:val="18"/>
              </w:rPr>
            </w:pPr>
            <w:r>
              <w:rPr>
                <w:rFonts w:hint="eastAsia"/>
                <w:color w:val="000000"/>
                <w:sz w:val="18"/>
                <w:szCs w:val="18"/>
              </w:rPr>
              <w:t>28</w:t>
            </w:r>
          </w:p>
        </w:tc>
        <w:tc>
          <w:tcPr>
            <w:tcW w:w="960" w:type="dxa"/>
            <w:shd w:val="clear" w:color="000000" w:fill="FFFFFF"/>
            <w:vAlign w:val="center"/>
          </w:tcPr>
          <w:p w14:paraId="551A0270" w14:textId="77777777" w:rsidR="00152641" w:rsidRDefault="00000000">
            <w:pPr>
              <w:autoSpaceDE w:val="0"/>
              <w:autoSpaceDN w:val="0"/>
              <w:spacing w:line="195" w:lineRule="exact"/>
              <w:ind w:rightChars="72" w:right="151" w:firstLineChars="0" w:firstLine="0"/>
              <w:jc w:val="center"/>
              <w:rPr>
                <w:color w:val="000000"/>
                <w:sz w:val="18"/>
                <w:szCs w:val="18"/>
              </w:rPr>
            </w:pPr>
            <w:r>
              <w:rPr>
                <w:rFonts w:hint="eastAsia"/>
                <w:color w:val="000000"/>
                <w:sz w:val="18"/>
                <w:szCs w:val="18"/>
              </w:rPr>
              <w:t>21</w:t>
            </w:r>
          </w:p>
        </w:tc>
      </w:tr>
      <w:tr w:rsidR="00152641" w14:paraId="74F7B161" w14:textId="77777777" w:rsidTr="006B6261">
        <w:trPr>
          <w:trHeight w:val="288"/>
          <w:jc w:val="center"/>
        </w:trPr>
        <w:tc>
          <w:tcPr>
            <w:tcW w:w="2376" w:type="dxa"/>
            <w:shd w:val="clear" w:color="000000" w:fill="FFFFFF"/>
            <w:vAlign w:val="center"/>
          </w:tcPr>
          <w:p w14:paraId="5F9CA448"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初中</w:t>
            </w:r>
          </w:p>
        </w:tc>
        <w:tc>
          <w:tcPr>
            <w:tcW w:w="960" w:type="dxa"/>
            <w:shd w:val="clear" w:color="000000" w:fill="FFFFFF"/>
            <w:vAlign w:val="center"/>
          </w:tcPr>
          <w:p w14:paraId="17573899" w14:textId="77777777" w:rsidR="00152641" w:rsidRDefault="00000000">
            <w:pPr>
              <w:autoSpaceDE w:val="0"/>
              <w:autoSpaceDN w:val="0"/>
              <w:spacing w:line="195" w:lineRule="exact"/>
              <w:ind w:rightChars="72" w:right="151" w:firstLineChars="0" w:firstLine="0"/>
              <w:jc w:val="center"/>
              <w:rPr>
                <w:color w:val="000000"/>
                <w:sz w:val="18"/>
                <w:szCs w:val="18"/>
              </w:rPr>
            </w:pPr>
            <w:r>
              <w:rPr>
                <w:rFonts w:hint="eastAsia"/>
                <w:color w:val="000000"/>
                <w:sz w:val="18"/>
                <w:szCs w:val="18"/>
              </w:rPr>
              <w:t>4.6</w:t>
            </w:r>
          </w:p>
        </w:tc>
        <w:tc>
          <w:tcPr>
            <w:tcW w:w="960" w:type="dxa"/>
            <w:shd w:val="clear" w:color="000000" w:fill="FFFFFF"/>
            <w:vAlign w:val="center"/>
          </w:tcPr>
          <w:p w14:paraId="08230247" w14:textId="77777777" w:rsidR="00152641" w:rsidRDefault="00000000">
            <w:pPr>
              <w:autoSpaceDE w:val="0"/>
              <w:autoSpaceDN w:val="0"/>
              <w:spacing w:line="195" w:lineRule="exact"/>
              <w:ind w:rightChars="72" w:right="151" w:firstLineChars="0" w:firstLine="0"/>
              <w:jc w:val="center"/>
              <w:rPr>
                <w:color w:val="000000"/>
                <w:sz w:val="18"/>
                <w:szCs w:val="18"/>
              </w:rPr>
            </w:pPr>
            <w:r>
              <w:rPr>
                <w:rFonts w:hint="eastAsia"/>
                <w:color w:val="000000"/>
                <w:sz w:val="18"/>
                <w:szCs w:val="18"/>
              </w:rPr>
              <w:t>3.3</w:t>
            </w:r>
          </w:p>
        </w:tc>
        <w:tc>
          <w:tcPr>
            <w:tcW w:w="960" w:type="dxa"/>
            <w:shd w:val="clear" w:color="000000" w:fill="FFFFFF"/>
            <w:vAlign w:val="center"/>
          </w:tcPr>
          <w:p w14:paraId="421B1637" w14:textId="77777777" w:rsidR="00152641" w:rsidRDefault="00000000">
            <w:pPr>
              <w:autoSpaceDE w:val="0"/>
              <w:autoSpaceDN w:val="0"/>
              <w:spacing w:line="195" w:lineRule="exact"/>
              <w:ind w:rightChars="72" w:right="151" w:firstLineChars="0" w:firstLine="0"/>
              <w:jc w:val="center"/>
              <w:rPr>
                <w:color w:val="000000"/>
                <w:sz w:val="18"/>
                <w:szCs w:val="18"/>
              </w:rPr>
            </w:pPr>
            <w:r>
              <w:rPr>
                <w:rFonts w:hint="eastAsia"/>
                <w:color w:val="000000"/>
                <w:sz w:val="18"/>
                <w:szCs w:val="18"/>
              </w:rPr>
              <w:t>2.3</w:t>
            </w:r>
          </w:p>
        </w:tc>
        <w:tc>
          <w:tcPr>
            <w:tcW w:w="960" w:type="dxa"/>
            <w:shd w:val="clear" w:color="000000" w:fill="FFFFFF"/>
            <w:vAlign w:val="center"/>
          </w:tcPr>
          <w:p w14:paraId="24300D34" w14:textId="77777777" w:rsidR="00152641" w:rsidRDefault="00000000">
            <w:pPr>
              <w:autoSpaceDE w:val="0"/>
              <w:autoSpaceDN w:val="0"/>
              <w:spacing w:line="195" w:lineRule="exact"/>
              <w:ind w:rightChars="72" w:right="151" w:firstLineChars="0" w:firstLine="0"/>
              <w:jc w:val="center"/>
              <w:rPr>
                <w:color w:val="000000"/>
                <w:sz w:val="18"/>
                <w:szCs w:val="18"/>
              </w:rPr>
            </w:pPr>
            <w:r>
              <w:rPr>
                <w:rFonts w:hint="eastAsia"/>
                <w:color w:val="000000"/>
                <w:sz w:val="18"/>
                <w:szCs w:val="18"/>
              </w:rPr>
              <w:t>56</w:t>
            </w:r>
          </w:p>
        </w:tc>
        <w:tc>
          <w:tcPr>
            <w:tcW w:w="960" w:type="dxa"/>
            <w:shd w:val="clear" w:color="000000" w:fill="FFFFFF"/>
            <w:vAlign w:val="center"/>
          </w:tcPr>
          <w:p w14:paraId="627759D5" w14:textId="77777777" w:rsidR="00152641" w:rsidRDefault="00000000">
            <w:pPr>
              <w:autoSpaceDE w:val="0"/>
              <w:autoSpaceDN w:val="0"/>
              <w:spacing w:line="195" w:lineRule="exact"/>
              <w:ind w:rightChars="72" w:right="151" w:firstLineChars="0" w:firstLine="0"/>
              <w:jc w:val="center"/>
              <w:rPr>
                <w:color w:val="000000"/>
                <w:sz w:val="18"/>
                <w:szCs w:val="18"/>
              </w:rPr>
            </w:pPr>
            <w:r>
              <w:rPr>
                <w:rFonts w:hint="eastAsia"/>
                <w:color w:val="000000"/>
                <w:sz w:val="18"/>
                <w:szCs w:val="18"/>
              </w:rPr>
              <w:t>39</w:t>
            </w:r>
          </w:p>
        </w:tc>
        <w:tc>
          <w:tcPr>
            <w:tcW w:w="960" w:type="dxa"/>
            <w:shd w:val="clear" w:color="000000" w:fill="FFFFFF"/>
            <w:vAlign w:val="center"/>
          </w:tcPr>
          <w:p w14:paraId="17BE2755" w14:textId="77777777" w:rsidR="00152641" w:rsidRDefault="00000000">
            <w:pPr>
              <w:autoSpaceDE w:val="0"/>
              <w:autoSpaceDN w:val="0"/>
              <w:spacing w:line="195" w:lineRule="exact"/>
              <w:ind w:rightChars="72" w:right="151" w:firstLineChars="0" w:firstLine="0"/>
              <w:jc w:val="center"/>
              <w:rPr>
                <w:color w:val="000000"/>
                <w:sz w:val="18"/>
                <w:szCs w:val="18"/>
              </w:rPr>
            </w:pPr>
            <w:r>
              <w:rPr>
                <w:rFonts w:hint="eastAsia"/>
                <w:color w:val="000000"/>
                <w:sz w:val="18"/>
                <w:szCs w:val="18"/>
              </w:rPr>
              <w:t>28</w:t>
            </w:r>
          </w:p>
        </w:tc>
      </w:tr>
      <w:tr w:rsidR="00152641" w14:paraId="6B2B2937" w14:textId="77777777" w:rsidTr="006B6261">
        <w:trPr>
          <w:trHeight w:val="288"/>
          <w:jc w:val="center"/>
        </w:trPr>
        <w:tc>
          <w:tcPr>
            <w:tcW w:w="2376" w:type="dxa"/>
            <w:shd w:val="clear" w:color="000000" w:fill="FFFFFF"/>
            <w:vAlign w:val="center"/>
          </w:tcPr>
          <w:p w14:paraId="5D5CDDB5"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高中</w:t>
            </w:r>
          </w:p>
        </w:tc>
        <w:tc>
          <w:tcPr>
            <w:tcW w:w="960" w:type="dxa"/>
            <w:shd w:val="clear" w:color="000000" w:fill="FFFFFF"/>
            <w:vAlign w:val="center"/>
          </w:tcPr>
          <w:p w14:paraId="4EB2522D" w14:textId="77777777" w:rsidR="00152641" w:rsidRDefault="00000000">
            <w:pPr>
              <w:autoSpaceDE w:val="0"/>
              <w:autoSpaceDN w:val="0"/>
              <w:spacing w:line="195" w:lineRule="exact"/>
              <w:ind w:rightChars="72" w:right="151" w:firstLineChars="0" w:firstLine="0"/>
              <w:jc w:val="center"/>
              <w:rPr>
                <w:color w:val="000000"/>
                <w:sz w:val="18"/>
                <w:szCs w:val="18"/>
              </w:rPr>
            </w:pPr>
            <w:r>
              <w:rPr>
                <w:rFonts w:hint="eastAsia"/>
                <w:color w:val="000000"/>
                <w:sz w:val="18"/>
                <w:szCs w:val="18"/>
              </w:rPr>
              <w:t>5.2</w:t>
            </w:r>
          </w:p>
        </w:tc>
        <w:tc>
          <w:tcPr>
            <w:tcW w:w="960" w:type="dxa"/>
            <w:shd w:val="clear" w:color="000000" w:fill="FFFFFF"/>
            <w:vAlign w:val="center"/>
          </w:tcPr>
          <w:p w14:paraId="2A0777FE" w14:textId="77777777" w:rsidR="00152641" w:rsidRDefault="00000000">
            <w:pPr>
              <w:autoSpaceDE w:val="0"/>
              <w:autoSpaceDN w:val="0"/>
              <w:spacing w:line="195" w:lineRule="exact"/>
              <w:ind w:rightChars="72" w:right="151" w:firstLineChars="0" w:firstLine="0"/>
              <w:jc w:val="center"/>
              <w:rPr>
                <w:color w:val="000000"/>
                <w:sz w:val="18"/>
                <w:szCs w:val="18"/>
              </w:rPr>
            </w:pPr>
            <w:r>
              <w:rPr>
                <w:rFonts w:hint="eastAsia"/>
                <w:color w:val="000000"/>
                <w:sz w:val="18"/>
                <w:szCs w:val="18"/>
              </w:rPr>
              <w:t>4.0</w:t>
            </w:r>
          </w:p>
        </w:tc>
        <w:tc>
          <w:tcPr>
            <w:tcW w:w="960" w:type="dxa"/>
            <w:shd w:val="clear" w:color="000000" w:fill="FFFFFF"/>
            <w:vAlign w:val="center"/>
          </w:tcPr>
          <w:p w14:paraId="7B931779" w14:textId="77777777" w:rsidR="00152641" w:rsidRDefault="00000000">
            <w:pPr>
              <w:autoSpaceDE w:val="0"/>
              <w:autoSpaceDN w:val="0"/>
              <w:spacing w:line="195" w:lineRule="exact"/>
              <w:ind w:rightChars="72" w:right="151" w:firstLineChars="0" w:firstLine="0"/>
              <w:jc w:val="center"/>
              <w:rPr>
                <w:color w:val="000000"/>
                <w:sz w:val="18"/>
                <w:szCs w:val="18"/>
              </w:rPr>
            </w:pPr>
            <w:r>
              <w:rPr>
                <w:rFonts w:hint="eastAsia"/>
                <w:color w:val="000000"/>
                <w:sz w:val="18"/>
                <w:szCs w:val="18"/>
              </w:rPr>
              <w:t>3.5</w:t>
            </w:r>
          </w:p>
        </w:tc>
        <w:tc>
          <w:tcPr>
            <w:tcW w:w="960" w:type="dxa"/>
            <w:shd w:val="clear" w:color="000000" w:fill="FFFFFF"/>
            <w:vAlign w:val="center"/>
          </w:tcPr>
          <w:p w14:paraId="54F872BE" w14:textId="77777777" w:rsidR="00152641" w:rsidRDefault="00000000">
            <w:pPr>
              <w:autoSpaceDE w:val="0"/>
              <w:autoSpaceDN w:val="0"/>
              <w:spacing w:line="195" w:lineRule="exact"/>
              <w:ind w:rightChars="72" w:right="151" w:firstLineChars="0" w:firstLine="0"/>
              <w:jc w:val="center"/>
              <w:rPr>
                <w:color w:val="000000"/>
                <w:sz w:val="18"/>
                <w:szCs w:val="18"/>
              </w:rPr>
            </w:pPr>
            <w:r>
              <w:rPr>
                <w:rFonts w:hint="eastAsia"/>
                <w:color w:val="000000"/>
                <w:sz w:val="18"/>
                <w:szCs w:val="18"/>
              </w:rPr>
              <w:t>62</w:t>
            </w:r>
          </w:p>
        </w:tc>
        <w:tc>
          <w:tcPr>
            <w:tcW w:w="960" w:type="dxa"/>
            <w:shd w:val="clear" w:color="000000" w:fill="FFFFFF"/>
            <w:vAlign w:val="center"/>
          </w:tcPr>
          <w:p w14:paraId="5A56D18B" w14:textId="77777777" w:rsidR="00152641" w:rsidRDefault="00000000">
            <w:pPr>
              <w:autoSpaceDE w:val="0"/>
              <w:autoSpaceDN w:val="0"/>
              <w:spacing w:line="195" w:lineRule="exact"/>
              <w:ind w:rightChars="72" w:right="151" w:firstLineChars="0" w:firstLine="0"/>
              <w:jc w:val="center"/>
              <w:rPr>
                <w:color w:val="000000"/>
                <w:sz w:val="18"/>
                <w:szCs w:val="18"/>
              </w:rPr>
            </w:pPr>
            <w:r>
              <w:rPr>
                <w:rFonts w:hint="eastAsia"/>
                <w:color w:val="000000"/>
                <w:sz w:val="18"/>
                <w:szCs w:val="18"/>
              </w:rPr>
              <w:t>48</w:t>
            </w:r>
          </w:p>
        </w:tc>
        <w:tc>
          <w:tcPr>
            <w:tcW w:w="960" w:type="dxa"/>
            <w:shd w:val="clear" w:color="000000" w:fill="FFFFFF"/>
            <w:vAlign w:val="center"/>
          </w:tcPr>
          <w:p w14:paraId="4FB19843" w14:textId="77777777" w:rsidR="00152641" w:rsidRDefault="00000000">
            <w:pPr>
              <w:autoSpaceDE w:val="0"/>
              <w:autoSpaceDN w:val="0"/>
              <w:spacing w:line="195" w:lineRule="exact"/>
              <w:ind w:rightChars="72" w:right="151" w:firstLineChars="0" w:firstLine="0"/>
              <w:jc w:val="center"/>
              <w:rPr>
                <w:color w:val="000000"/>
                <w:sz w:val="18"/>
                <w:szCs w:val="18"/>
              </w:rPr>
            </w:pPr>
            <w:r>
              <w:rPr>
                <w:rFonts w:hint="eastAsia"/>
                <w:color w:val="000000"/>
                <w:sz w:val="18"/>
                <w:szCs w:val="18"/>
              </w:rPr>
              <w:t>42</w:t>
            </w:r>
          </w:p>
        </w:tc>
      </w:tr>
      <w:tr w:rsidR="00152641" w14:paraId="6976C115" w14:textId="77777777" w:rsidTr="006B6261">
        <w:trPr>
          <w:trHeight w:val="288"/>
          <w:jc w:val="center"/>
        </w:trPr>
        <w:tc>
          <w:tcPr>
            <w:tcW w:w="2376" w:type="dxa"/>
            <w:shd w:val="clear" w:color="000000" w:fill="FFFFFF"/>
            <w:vAlign w:val="center"/>
          </w:tcPr>
          <w:p w14:paraId="71D90BE1" w14:textId="190CB4B3" w:rsidR="00152641" w:rsidRDefault="00D12043">
            <w:pPr>
              <w:widowControl/>
              <w:ind w:firstLineChars="0" w:firstLine="0"/>
              <w:jc w:val="center"/>
              <w:rPr>
                <w:rFonts w:ascii="宋体" w:hAnsi="宋体" w:cs="宋体" w:hint="eastAsia"/>
                <w:color w:val="000000"/>
                <w:kern w:val="0"/>
                <w:sz w:val="18"/>
                <w:szCs w:val="18"/>
              </w:rPr>
            </w:pPr>
            <w:r w:rsidRPr="00D12043">
              <w:rPr>
                <w:rFonts w:ascii="宋体" w:hAnsi="宋体" w:cs="宋体" w:hint="eastAsia"/>
                <w:color w:val="000000"/>
                <w:kern w:val="0"/>
                <w:sz w:val="18"/>
                <w:szCs w:val="18"/>
              </w:rPr>
              <w:t>中等职业技术学校</w:t>
            </w:r>
          </w:p>
        </w:tc>
        <w:tc>
          <w:tcPr>
            <w:tcW w:w="960" w:type="dxa"/>
            <w:shd w:val="clear" w:color="000000" w:fill="FFFFFF"/>
            <w:vAlign w:val="center"/>
          </w:tcPr>
          <w:p w14:paraId="2EA99BF8" w14:textId="77777777" w:rsidR="00152641" w:rsidRDefault="00000000">
            <w:pPr>
              <w:autoSpaceDE w:val="0"/>
              <w:autoSpaceDN w:val="0"/>
              <w:spacing w:line="195" w:lineRule="exact"/>
              <w:ind w:rightChars="72" w:right="151" w:firstLineChars="0" w:firstLine="0"/>
              <w:jc w:val="center"/>
              <w:rPr>
                <w:color w:val="000000"/>
                <w:sz w:val="18"/>
                <w:szCs w:val="18"/>
              </w:rPr>
            </w:pPr>
            <w:r>
              <w:rPr>
                <w:rFonts w:hint="eastAsia"/>
                <w:color w:val="000000"/>
                <w:sz w:val="18"/>
                <w:szCs w:val="18"/>
              </w:rPr>
              <w:t>6.5</w:t>
            </w:r>
          </w:p>
        </w:tc>
        <w:tc>
          <w:tcPr>
            <w:tcW w:w="960" w:type="dxa"/>
            <w:shd w:val="clear" w:color="000000" w:fill="FFFFFF"/>
            <w:vAlign w:val="center"/>
          </w:tcPr>
          <w:p w14:paraId="3BD13BDB" w14:textId="77777777" w:rsidR="00152641" w:rsidRDefault="00000000">
            <w:pPr>
              <w:autoSpaceDE w:val="0"/>
              <w:autoSpaceDN w:val="0"/>
              <w:spacing w:line="195" w:lineRule="exact"/>
              <w:ind w:rightChars="72" w:right="151" w:firstLineChars="0" w:firstLine="0"/>
              <w:jc w:val="center"/>
              <w:rPr>
                <w:color w:val="000000"/>
                <w:sz w:val="18"/>
                <w:szCs w:val="18"/>
              </w:rPr>
            </w:pPr>
            <w:r>
              <w:rPr>
                <w:rFonts w:hint="eastAsia"/>
                <w:color w:val="000000"/>
                <w:sz w:val="18"/>
                <w:szCs w:val="18"/>
              </w:rPr>
              <w:t>4.5</w:t>
            </w:r>
          </w:p>
        </w:tc>
        <w:tc>
          <w:tcPr>
            <w:tcW w:w="960" w:type="dxa"/>
            <w:shd w:val="clear" w:color="000000" w:fill="FFFFFF"/>
            <w:vAlign w:val="center"/>
          </w:tcPr>
          <w:p w14:paraId="64F21454" w14:textId="77777777" w:rsidR="00152641" w:rsidRDefault="00000000">
            <w:pPr>
              <w:autoSpaceDE w:val="0"/>
              <w:autoSpaceDN w:val="0"/>
              <w:spacing w:line="195" w:lineRule="exact"/>
              <w:ind w:rightChars="72" w:right="151" w:firstLineChars="0" w:firstLine="0"/>
              <w:jc w:val="center"/>
              <w:rPr>
                <w:color w:val="000000"/>
                <w:sz w:val="18"/>
                <w:szCs w:val="18"/>
              </w:rPr>
            </w:pPr>
            <w:r>
              <w:rPr>
                <w:rFonts w:hint="eastAsia"/>
                <w:color w:val="000000"/>
                <w:sz w:val="18"/>
                <w:szCs w:val="18"/>
              </w:rPr>
              <w:t>3.6</w:t>
            </w:r>
          </w:p>
        </w:tc>
        <w:tc>
          <w:tcPr>
            <w:tcW w:w="960" w:type="dxa"/>
            <w:shd w:val="clear" w:color="000000" w:fill="FFFFFF"/>
            <w:vAlign w:val="center"/>
          </w:tcPr>
          <w:p w14:paraId="3602B734" w14:textId="77777777" w:rsidR="00152641" w:rsidRDefault="00000000">
            <w:pPr>
              <w:autoSpaceDE w:val="0"/>
              <w:autoSpaceDN w:val="0"/>
              <w:spacing w:line="195" w:lineRule="exact"/>
              <w:ind w:rightChars="72" w:right="151" w:firstLineChars="0" w:firstLine="0"/>
              <w:jc w:val="center"/>
              <w:rPr>
                <w:color w:val="000000"/>
                <w:sz w:val="18"/>
                <w:szCs w:val="18"/>
              </w:rPr>
            </w:pPr>
            <w:r>
              <w:rPr>
                <w:rFonts w:hint="eastAsia"/>
                <w:color w:val="000000"/>
                <w:sz w:val="18"/>
                <w:szCs w:val="18"/>
              </w:rPr>
              <w:t>78</w:t>
            </w:r>
          </w:p>
        </w:tc>
        <w:tc>
          <w:tcPr>
            <w:tcW w:w="960" w:type="dxa"/>
            <w:shd w:val="clear" w:color="000000" w:fill="FFFFFF"/>
            <w:vAlign w:val="center"/>
          </w:tcPr>
          <w:p w14:paraId="213B13D1" w14:textId="77777777" w:rsidR="00152641" w:rsidRDefault="00000000">
            <w:pPr>
              <w:autoSpaceDE w:val="0"/>
              <w:autoSpaceDN w:val="0"/>
              <w:spacing w:line="195" w:lineRule="exact"/>
              <w:ind w:rightChars="72" w:right="151" w:firstLineChars="0" w:firstLine="0"/>
              <w:jc w:val="center"/>
              <w:rPr>
                <w:color w:val="000000"/>
                <w:sz w:val="18"/>
                <w:szCs w:val="18"/>
              </w:rPr>
            </w:pPr>
            <w:r>
              <w:rPr>
                <w:rFonts w:hint="eastAsia"/>
                <w:color w:val="000000"/>
                <w:sz w:val="18"/>
                <w:szCs w:val="18"/>
              </w:rPr>
              <w:t>54</w:t>
            </w:r>
          </w:p>
        </w:tc>
        <w:tc>
          <w:tcPr>
            <w:tcW w:w="960" w:type="dxa"/>
            <w:shd w:val="clear" w:color="000000" w:fill="FFFFFF"/>
            <w:vAlign w:val="center"/>
          </w:tcPr>
          <w:p w14:paraId="72740F2A" w14:textId="77777777" w:rsidR="00152641" w:rsidRDefault="00000000">
            <w:pPr>
              <w:autoSpaceDE w:val="0"/>
              <w:autoSpaceDN w:val="0"/>
              <w:spacing w:line="195" w:lineRule="exact"/>
              <w:ind w:rightChars="72" w:right="151" w:firstLineChars="0" w:firstLine="0"/>
              <w:jc w:val="center"/>
              <w:rPr>
                <w:color w:val="000000"/>
                <w:sz w:val="18"/>
                <w:szCs w:val="18"/>
              </w:rPr>
            </w:pPr>
            <w:r>
              <w:rPr>
                <w:rFonts w:hint="eastAsia"/>
                <w:color w:val="000000"/>
                <w:sz w:val="18"/>
                <w:szCs w:val="18"/>
              </w:rPr>
              <w:t>43</w:t>
            </w:r>
          </w:p>
        </w:tc>
      </w:tr>
      <w:tr w:rsidR="00152641" w14:paraId="5E44E167" w14:textId="77777777" w:rsidTr="006B6261">
        <w:trPr>
          <w:trHeight w:val="288"/>
          <w:jc w:val="center"/>
        </w:trPr>
        <w:tc>
          <w:tcPr>
            <w:tcW w:w="2376" w:type="dxa"/>
            <w:shd w:val="clear" w:color="000000" w:fill="FFFFFF"/>
            <w:vAlign w:val="center"/>
          </w:tcPr>
          <w:p w14:paraId="0BDA222A" w14:textId="26378748" w:rsidR="00152641" w:rsidRDefault="006B6261">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高等教育</w:t>
            </w:r>
            <w:r w:rsidR="00EF18B0">
              <w:rPr>
                <w:rFonts w:ascii="宋体" w:hAnsi="宋体" w:cs="宋体" w:hint="eastAsia"/>
                <w:color w:val="000000"/>
                <w:kern w:val="0"/>
                <w:sz w:val="18"/>
                <w:szCs w:val="18"/>
              </w:rPr>
              <w:t>（</w:t>
            </w:r>
            <w:r>
              <w:rPr>
                <w:rFonts w:ascii="宋体" w:hAnsi="宋体" w:cs="宋体" w:hint="eastAsia"/>
                <w:color w:val="000000"/>
                <w:kern w:val="0"/>
                <w:sz w:val="18"/>
                <w:szCs w:val="18"/>
              </w:rPr>
              <w:t>职业技术</w:t>
            </w:r>
            <w:r w:rsidR="00EF18B0">
              <w:rPr>
                <w:rFonts w:ascii="宋体" w:hAnsi="宋体" w:cs="宋体" w:hint="eastAsia"/>
                <w:color w:val="000000"/>
                <w:kern w:val="0"/>
                <w:sz w:val="18"/>
                <w:szCs w:val="18"/>
              </w:rPr>
              <w:t>）</w:t>
            </w:r>
          </w:p>
        </w:tc>
        <w:tc>
          <w:tcPr>
            <w:tcW w:w="960" w:type="dxa"/>
            <w:shd w:val="clear" w:color="000000" w:fill="FFFFFF"/>
            <w:vAlign w:val="center"/>
          </w:tcPr>
          <w:p w14:paraId="4A5D6F70" w14:textId="77777777" w:rsidR="00152641" w:rsidRDefault="00000000">
            <w:pPr>
              <w:autoSpaceDE w:val="0"/>
              <w:autoSpaceDN w:val="0"/>
              <w:spacing w:line="195" w:lineRule="exact"/>
              <w:ind w:rightChars="72" w:right="151" w:firstLineChars="0" w:firstLine="0"/>
              <w:jc w:val="center"/>
              <w:rPr>
                <w:color w:val="000000"/>
                <w:sz w:val="18"/>
                <w:szCs w:val="18"/>
              </w:rPr>
            </w:pPr>
            <w:r>
              <w:rPr>
                <w:rFonts w:hint="eastAsia"/>
                <w:color w:val="000000"/>
                <w:sz w:val="18"/>
                <w:szCs w:val="18"/>
              </w:rPr>
              <w:t>6.5</w:t>
            </w:r>
          </w:p>
        </w:tc>
        <w:tc>
          <w:tcPr>
            <w:tcW w:w="960" w:type="dxa"/>
            <w:shd w:val="clear" w:color="000000" w:fill="FFFFFF"/>
            <w:vAlign w:val="center"/>
          </w:tcPr>
          <w:p w14:paraId="7D88EEC8" w14:textId="77777777" w:rsidR="00152641" w:rsidRDefault="00000000">
            <w:pPr>
              <w:autoSpaceDE w:val="0"/>
              <w:autoSpaceDN w:val="0"/>
              <w:spacing w:line="195" w:lineRule="exact"/>
              <w:ind w:rightChars="72" w:right="151" w:firstLineChars="0" w:firstLine="0"/>
              <w:jc w:val="center"/>
              <w:rPr>
                <w:color w:val="000000"/>
                <w:sz w:val="18"/>
                <w:szCs w:val="18"/>
              </w:rPr>
            </w:pPr>
            <w:r>
              <w:rPr>
                <w:rFonts w:hint="eastAsia"/>
                <w:color w:val="000000"/>
                <w:sz w:val="18"/>
                <w:szCs w:val="18"/>
              </w:rPr>
              <w:t>5.2</w:t>
            </w:r>
          </w:p>
        </w:tc>
        <w:tc>
          <w:tcPr>
            <w:tcW w:w="960" w:type="dxa"/>
            <w:shd w:val="clear" w:color="000000" w:fill="FFFFFF"/>
            <w:vAlign w:val="center"/>
          </w:tcPr>
          <w:p w14:paraId="093D595C" w14:textId="77777777" w:rsidR="00152641" w:rsidRDefault="00000000">
            <w:pPr>
              <w:autoSpaceDE w:val="0"/>
              <w:autoSpaceDN w:val="0"/>
              <w:spacing w:line="195" w:lineRule="exact"/>
              <w:ind w:rightChars="72" w:right="151" w:firstLineChars="0" w:firstLine="0"/>
              <w:jc w:val="center"/>
              <w:rPr>
                <w:color w:val="000000"/>
                <w:sz w:val="18"/>
                <w:szCs w:val="18"/>
              </w:rPr>
            </w:pPr>
            <w:r>
              <w:rPr>
                <w:rFonts w:hint="eastAsia"/>
                <w:color w:val="000000"/>
                <w:sz w:val="18"/>
                <w:szCs w:val="18"/>
              </w:rPr>
              <w:t>4.6</w:t>
            </w:r>
          </w:p>
        </w:tc>
        <w:tc>
          <w:tcPr>
            <w:tcW w:w="960" w:type="dxa"/>
            <w:shd w:val="clear" w:color="000000" w:fill="FFFFFF"/>
            <w:vAlign w:val="center"/>
          </w:tcPr>
          <w:p w14:paraId="1199C4B7" w14:textId="77777777" w:rsidR="00152641" w:rsidRDefault="00000000">
            <w:pPr>
              <w:autoSpaceDE w:val="0"/>
              <w:autoSpaceDN w:val="0"/>
              <w:spacing w:line="195" w:lineRule="exact"/>
              <w:ind w:rightChars="72" w:right="151" w:firstLineChars="0" w:firstLine="0"/>
              <w:jc w:val="center"/>
              <w:rPr>
                <w:color w:val="000000"/>
                <w:sz w:val="18"/>
                <w:szCs w:val="18"/>
              </w:rPr>
            </w:pPr>
            <w:r>
              <w:rPr>
                <w:rFonts w:hint="eastAsia"/>
                <w:color w:val="000000"/>
                <w:sz w:val="18"/>
                <w:szCs w:val="18"/>
              </w:rPr>
              <w:t>160</w:t>
            </w:r>
          </w:p>
        </w:tc>
        <w:tc>
          <w:tcPr>
            <w:tcW w:w="960" w:type="dxa"/>
            <w:shd w:val="clear" w:color="000000" w:fill="FFFFFF"/>
            <w:vAlign w:val="center"/>
          </w:tcPr>
          <w:p w14:paraId="531C4CFD" w14:textId="77777777" w:rsidR="00152641" w:rsidRDefault="00000000">
            <w:pPr>
              <w:autoSpaceDE w:val="0"/>
              <w:autoSpaceDN w:val="0"/>
              <w:spacing w:line="195" w:lineRule="exact"/>
              <w:ind w:rightChars="72" w:right="151" w:firstLineChars="0" w:firstLine="0"/>
              <w:jc w:val="center"/>
              <w:rPr>
                <w:color w:val="000000"/>
                <w:sz w:val="18"/>
                <w:szCs w:val="18"/>
              </w:rPr>
            </w:pPr>
            <w:r>
              <w:rPr>
                <w:rFonts w:hint="eastAsia"/>
                <w:color w:val="000000"/>
                <w:sz w:val="18"/>
                <w:szCs w:val="18"/>
              </w:rPr>
              <w:t>129</w:t>
            </w:r>
          </w:p>
        </w:tc>
        <w:tc>
          <w:tcPr>
            <w:tcW w:w="960" w:type="dxa"/>
            <w:shd w:val="clear" w:color="000000" w:fill="FFFFFF"/>
            <w:vAlign w:val="center"/>
          </w:tcPr>
          <w:p w14:paraId="7FC25BB3" w14:textId="77777777" w:rsidR="00152641" w:rsidRDefault="00000000">
            <w:pPr>
              <w:autoSpaceDE w:val="0"/>
              <w:autoSpaceDN w:val="0"/>
              <w:spacing w:line="195" w:lineRule="exact"/>
              <w:ind w:rightChars="72" w:right="151" w:firstLineChars="0" w:firstLine="0"/>
              <w:jc w:val="center"/>
              <w:rPr>
                <w:color w:val="000000"/>
                <w:sz w:val="18"/>
                <w:szCs w:val="18"/>
              </w:rPr>
            </w:pPr>
            <w:r>
              <w:rPr>
                <w:rFonts w:hint="eastAsia"/>
                <w:color w:val="000000"/>
                <w:sz w:val="18"/>
                <w:szCs w:val="18"/>
              </w:rPr>
              <w:t>121</w:t>
            </w:r>
          </w:p>
        </w:tc>
      </w:tr>
      <w:tr w:rsidR="00152641" w14:paraId="040A5DA6" w14:textId="77777777" w:rsidTr="006B6261">
        <w:trPr>
          <w:trHeight w:val="288"/>
          <w:jc w:val="center"/>
        </w:trPr>
        <w:tc>
          <w:tcPr>
            <w:tcW w:w="2376" w:type="dxa"/>
            <w:shd w:val="clear" w:color="000000" w:fill="FFFFFF"/>
            <w:vAlign w:val="center"/>
          </w:tcPr>
          <w:p w14:paraId="13882488" w14:textId="2B884141" w:rsidR="00152641" w:rsidRDefault="006B6261">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高等教育</w:t>
            </w:r>
            <w:r w:rsidRPr="006B6261">
              <w:rPr>
                <w:rFonts w:ascii="宋体" w:hAnsi="宋体" w:cs="宋体" w:hint="eastAsia"/>
                <w:color w:val="000000"/>
                <w:kern w:val="0"/>
                <w:sz w:val="18"/>
                <w:szCs w:val="18"/>
              </w:rPr>
              <w:t>（</w:t>
            </w:r>
            <w:r>
              <w:rPr>
                <w:rFonts w:ascii="宋体" w:hAnsi="宋体" w:cs="宋体" w:hint="eastAsia"/>
                <w:color w:val="000000"/>
                <w:kern w:val="0"/>
                <w:sz w:val="18"/>
                <w:szCs w:val="18"/>
              </w:rPr>
              <w:t>本科及以上</w:t>
            </w:r>
            <w:r w:rsidRPr="006B6261">
              <w:rPr>
                <w:rFonts w:ascii="宋体" w:hAnsi="宋体" w:cs="宋体" w:hint="eastAsia"/>
                <w:color w:val="000000"/>
                <w:kern w:val="0"/>
                <w:sz w:val="18"/>
                <w:szCs w:val="18"/>
              </w:rPr>
              <w:t>）</w:t>
            </w:r>
          </w:p>
        </w:tc>
        <w:tc>
          <w:tcPr>
            <w:tcW w:w="960" w:type="dxa"/>
            <w:shd w:val="clear" w:color="000000" w:fill="FFFFFF"/>
            <w:vAlign w:val="center"/>
          </w:tcPr>
          <w:p w14:paraId="68EE2F66" w14:textId="77777777" w:rsidR="00152641" w:rsidRDefault="00000000">
            <w:pPr>
              <w:autoSpaceDE w:val="0"/>
              <w:autoSpaceDN w:val="0"/>
              <w:spacing w:line="195" w:lineRule="exact"/>
              <w:ind w:rightChars="72" w:right="151" w:firstLineChars="0" w:firstLine="0"/>
              <w:jc w:val="center"/>
              <w:rPr>
                <w:color w:val="000000"/>
                <w:sz w:val="18"/>
                <w:szCs w:val="18"/>
              </w:rPr>
            </w:pPr>
            <w:r>
              <w:rPr>
                <w:rFonts w:hint="eastAsia"/>
                <w:color w:val="000000"/>
                <w:sz w:val="18"/>
                <w:szCs w:val="18"/>
              </w:rPr>
              <w:t>9.0</w:t>
            </w:r>
          </w:p>
        </w:tc>
        <w:tc>
          <w:tcPr>
            <w:tcW w:w="960" w:type="dxa"/>
            <w:shd w:val="clear" w:color="000000" w:fill="FFFFFF"/>
            <w:vAlign w:val="center"/>
          </w:tcPr>
          <w:p w14:paraId="149D4C86" w14:textId="77777777" w:rsidR="00152641" w:rsidRDefault="00000000">
            <w:pPr>
              <w:autoSpaceDE w:val="0"/>
              <w:autoSpaceDN w:val="0"/>
              <w:spacing w:line="195" w:lineRule="exact"/>
              <w:ind w:rightChars="72" w:right="151" w:firstLineChars="0" w:firstLine="0"/>
              <w:jc w:val="center"/>
              <w:rPr>
                <w:color w:val="000000"/>
                <w:sz w:val="18"/>
                <w:szCs w:val="18"/>
              </w:rPr>
            </w:pPr>
            <w:r>
              <w:rPr>
                <w:rFonts w:hint="eastAsia"/>
                <w:color w:val="000000"/>
                <w:sz w:val="18"/>
                <w:szCs w:val="18"/>
              </w:rPr>
              <w:t>7.0</w:t>
            </w:r>
          </w:p>
        </w:tc>
        <w:tc>
          <w:tcPr>
            <w:tcW w:w="960" w:type="dxa"/>
            <w:shd w:val="clear" w:color="000000" w:fill="FFFFFF"/>
            <w:vAlign w:val="center"/>
          </w:tcPr>
          <w:p w14:paraId="718D7CCE" w14:textId="77777777" w:rsidR="00152641" w:rsidRDefault="00000000">
            <w:pPr>
              <w:autoSpaceDE w:val="0"/>
              <w:autoSpaceDN w:val="0"/>
              <w:spacing w:line="195" w:lineRule="exact"/>
              <w:ind w:rightChars="72" w:right="151" w:firstLineChars="0" w:firstLine="0"/>
              <w:jc w:val="center"/>
              <w:rPr>
                <w:color w:val="000000"/>
                <w:sz w:val="18"/>
                <w:szCs w:val="18"/>
              </w:rPr>
            </w:pPr>
            <w:r>
              <w:rPr>
                <w:rFonts w:hint="eastAsia"/>
                <w:color w:val="000000"/>
                <w:sz w:val="18"/>
                <w:szCs w:val="18"/>
              </w:rPr>
              <w:t>5.9</w:t>
            </w:r>
          </w:p>
        </w:tc>
        <w:tc>
          <w:tcPr>
            <w:tcW w:w="960" w:type="dxa"/>
            <w:shd w:val="clear" w:color="000000" w:fill="FFFFFF"/>
            <w:vAlign w:val="center"/>
          </w:tcPr>
          <w:p w14:paraId="5BF9D9A7" w14:textId="77777777" w:rsidR="00152641" w:rsidRDefault="00000000">
            <w:pPr>
              <w:autoSpaceDE w:val="0"/>
              <w:autoSpaceDN w:val="0"/>
              <w:spacing w:line="195" w:lineRule="exact"/>
              <w:ind w:rightChars="72" w:right="151" w:firstLineChars="0" w:firstLine="0"/>
              <w:jc w:val="center"/>
              <w:rPr>
                <w:color w:val="000000"/>
                <w:sz w:val="18"/>
                <w:szCs w:val="18"/>
              </w:rPr>
            </w:pPr>
            <w:r>
              <w:rPr>
                <w:rFonts w:hint="eastAsia"/>
                <w:color w:val="000000"/>
                <w:sz w:val="18"/>
                <w:szCs w:val="18"/>
              </w:rPr>
              <w:t>188</w:t>
            </w:r>
          </w:p>
        </w:tc>
        <w:tc>
          <w:tcPr>
            <w:tcW w:w="960" w:type="dxa"/>
            <w:shd w:val="clear" w:color="000000" w:fill="FFFFFF"/>
            <w:vAlign w:val="center"/>
          </w:tcPr>
          <w:p w14:paraId="1B1FCE63" w14:textId="77777777" w:rsidR="00152641" w:rsidRDefault="00000000">
            <w:pPr>
              <w:autoSpaceDE w:val="0"/>
              <w:autoSpaceDN w:val="0"/>
              <w:spacing w:line="195" w:lineRule="exact"/>
              <w:ind w:rightChars="72" w:right="151" w:firstLineChars="0" w:firstLine="0"/>
              <w:jc w:val="center"/>
              <w:rPr>
                <w:color w:val="000000"/>
                <w:sz w:val="18"/>
                <w:szCs w:val="18"/>
              </w:rPr>
            </w:pPr>
            <w:r>
              <w:rPr>
                <w:rFonts w:hint="eastAsia"/>
                <w:color w:val="000000"/>
                <w:sz w:val="18"/>
                <w:szCs w:val="18"/>
              </w:rPr>
              <w:t>164</w:t>
            </w:r>
          </w:p>
        </w:tc>
        <w:tc>
          <w:tcPr>
            <w:tcW w:w="960" w:type="dxa"/>
            <w:shd w:val="clear" w:color="000000" w:fill="FFFFFF"/>
            <w:vAlign w:val="center"/>
          </w:tcPr>
          <w:p w14:paraId="2E3D62F7" w14:textId="77777777" w:rsidR="00152641" w:rsidRDefault="00000000">
            <w:pPr>
              <w:autoSpaceDE w:val="0"/>
              <w:autoSpaceDN w:val="0"/>
              <w:spacing w:line="195" w:lineRule="exact"/>
              <w:ind w:rightChars="72" w:right="151" w:firstLineChars="0" w:firstLine="0"/>
              <w:jc w:val="center"/>
              <w:rPr>
                <w:color w:val="000000"/>
                <w:sz w:val="18"/>
                <w:szCs w:val="18"/>
              </w:rPr>
            </w:pPr>
            <w:r>
              <w:rPr>
                <w:rFonts w:hint="eastAsia"/>
                <w:color w:val="000000"/>
                <w:sz w:val="18"/>
                <w:szCs w:val="18"/>
              </w:rPr>
              <w:t>165</w:t>
            </w:r>
          </w:p>
        </w:tc>
      </w:tr>
    </w:tbl>
    <w:p w14:paraId="41161A56" w14:textId="77777777" w:rsidR="00152641" w:rsidRDefault="00000000">
      <w:pPr>
        <w:pStyle w:val="3"/>
      </w:pPr>
      <w:bookmarkStart w:id="95" w:name="_Toc180690188"/>
      <w:bookmarkEnd w:id="94"/>
      <w:r>
        <w:rPr>
          <w:rFonts w:hint="eastAsia"/>
        </w:rPr>
        <w:lastRenderedPageBreak/>
        <w:t>4</w:t>
      </w:r>
      <w:r>
        <w:t>.1.</w:t>
      </w:r>
      <w:r>
        <w:rPr>
          <w:rFonts w:hint="eastAsia"/>
        </w:rPr>
        <w:t>5</w:t>
      </w:r>
      <w:r>
        <w:t xml:space="preserve">  </w:t>
      </w:r>
      <w:bookmarkStart w:id="96" w:name="_Hlk171435376"/>
      <w:r>
        <w:rPr>
          <w:rFonts w:hint="eastAsia"/>
        </w:rPr>
        <w:t>卫生医疗类机构</w:t>
      </w:r>
      <w:bookmarkEnd w:id="96"/>
      <w:r>
        <w:t>能耗</w:t>
      </w:r>
      <w:r>
        <w:rPr>
          <w:bCs w:val="0"/>
        </w:rPr>
        <w:t>定额</w:t>
      </w:r>
      <w:r>
        <w:rPr>
          <w:rFonts w:hint="eastAsia"/>
          <w:bCs w:val="0"/>
        </w:rPr>
        <w:t>，</w:t>
      </w:r>
      <w:r>
        <w:rPr>
          <w:bCs w:val="0"/>
        </w:rPr>
        <w:t>包括</w:t>
      </w:r>
      <w:r>
        <w:rPr>
          <w:rFonts w:hint="eastAsia"/>
        </w:rPr>
        <w:t>单位建筑面积能耗、人均综合能耗。</w:t>
      </w:r>
      <w:r>
        <w:t>能耗定额</w:t>
      </w:r>
      <w:r>
        <w:rPr>
          <w:rFonts w:hint="eastAsia"/>
        </w:rPr>
        <w:t>指标</w:t>
      </w:r>
      <w:r>
        <w:t>都</w:t>
      </w:r>
      <w:r>
        <w:rPr>
          <w:rFonts w:hint="eastAsia"/>
          <w:bCs w:val="0"/>
        </w:rPr>
        <w:t>应</w:t>
      </w:r>
      <w:r>
        <w:rPr>
          <w:rFonts w:hint="eastAsia"/>
        </w:rPr>
        <w:t>符合表</w:t>
      </w:r>
      <w:r>
        <w:rPr>
          <w:rFonts w:hint="eastAsia"/>
        </w:rPr>
        <w:t>5</w:t>
      </w:r>
      <w:r>
        <w:rPr>
          <w:rFonts w:hint="eastAsia"/>
        </w:rPr>
        <w:t>或表</w:t>
      </w:r>
      <w:r>
        <w:rPr>
          <w:rFonts w:hint="eastAsia"/>
        </w:rPr>
        <w:t>6</w:t>
      </w:r>
      <w:r>
        <w:rPr>
          <w:rFonts w:hint="eastAsia"/>
        </w:rPr>
        <w:t>的规定。</w:t>
      </w:r>
      <w:bookmarkEnd w:id="91"/>
      <w:bookmarkEnd w:id="95"/>
    </w:p>
    <w:p w14:paraId="07FD3B4C" w14:textId="77777777" w:rsidR="00152641" w:rsidRDefault="00000000">
      <w:pPr>
        <w:pStyle w:val="aff0"/>
        <w:spacing w:before="156" w:after="156"/>
        <w:rPr>
          <w:rFonts w:hint="eastAsia"/>
        </w:rPr>
      </w:pPr>
      <w:r>
        <w:rPr>
          <w:rFonts w:hint="eastAsia"/>
        </w:rPr>
        <w:t xml:space="preserve">表5 </w:t>
      </w:r>
      <w:r>
        <w:t xml:space="preserve"> </w:t>
      </w:r>
      <w:r>
        <w:rPr>
          <w:rFonts w:hint="eastAsia"/>
        </w:rPr>
        <w:t>卫生医疗类机构单位建筑面积能耗定额指标</w:t>
      </w:r>
    </w:p>
    <w:tbl>
      <w:tblPr>
        <w:tblW w:w="5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476"/>
        <w:gridCol w:w="960"/>
        <w:gridCol w:w="960"/>
        <w:gridCol w:w="960"/>
      </w:tblGrid>
      <w:tr w:rsidR="00152641" w14:paraId="218252FE" w14:textId="77777777">
        <w:trPr>
          <w:trHeight w:val="288"/>
          <w:jc w:val="center"/>
        </w:trPr>
        <w:tc>
          <w:tcPr>
            <w:tcW w:w="960" w:type="dxa"/>
            <w:vMerge w:val="restart"/>
            <w:shd w:val="clear" w:color="000000" w:fill="FFFFFF"/>
            <w:vAlign w:val="center"/>
          </w:tcPr>
          <w:p w14:paraId="18D89539"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类别</w:t>
            </w:r>
          </w:p>
        </w:tc>
        <w:tc>
          <w:tcPr>
            <w:tcW w:w="1476" w:type="dxa"/>
            <w:vMerge w:val="restart"/>
            <w:shd w:val="clear" w:color="000000" w:fill="FFFFFF"/>
            <w:vAlign w:val="center"/>
          </w:tcPr>
          <w:p w14:paraId="47E1718A"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建筑面积㎡</w:t>
            </w:r>
          </w:p>
        </w:tc>
        <w:tc>
          <w:tcPr>
            <w:tcW w:w="2880" w:type="dxa"/>
            <w:gridSpan w:val="3"/>
            <w:shd w:val="clear" w:color="000000" w:fill="FFFFFF"/>
            <w:vAlign w:val="center"/>
          </w:tcPr>
          <w:p w14:paraId="2ECDA010"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单位建筑面积能耗/（</w:t>
            </w:r>
            <w:proofErr w:type="spellStart"/>
            <w:r>
              <w:rPr>
                <w:rFonts w:ascii="宋体" w:hAnsi="宋体" w:cs="宋体" w:hint="eastAsia"/>
                <w:color w:val="000000"/>
                <w:kern w:val="0"/>
                <w:sz w:val="18"/>
                <w:szCs w:val="18"/>
              </w:rPr>
              <w:t>kgce</w:t>
            </w:r>
            <w:proofErr w:type="spellEnd"/>
            <w:r>
              <w:rPr>
                <w:rFonts w:ascii="宋体" w:hAnsi="宋体" w:cs="宋体" w:hint="eastAsia"/>
                <w:color w:val="000000"/>
                <w:kern w:val="0"/>
                <w:sz w:val="18"/>
                <w:szCs w:val="18"/>
              </w:rPr>
              <w:t>/㎡）</w:t>
            </w:r>
          </w:p>
        </w:tc>
      </w:tr>
      <w:tr w:rsidR="00152641" w14:paraId="64563573" w14:textId="77777777">
        <w:trPr>
          <w:trHeight w:val="288"/>
          <w:jc w:val="center"/>
        </w:trPr>
        <w:tc>
          <w:tcPr>
            <w:tcW w:w="960" w:type="dxa"/>
            <w:vMerge/>
            <w:vAlign w:val="center"/>
          </w:tcPr>
          <w:p w14:paraId="1FB69133" w14:textId="77777777" w:rsidR="00152641" w:rsidRDefault="00152641">
            <w:pPr>
              <w:widowControl/>
              <w:ind w:firstLineChars="0" w:firstLine="0"/>
              <w:jc w:val="left"/>
              <w:rPr>
                <w:rFonts w:ascii="宋体" w:hAnsi="宋体" w:cs="宋体" w:hint="eastAsia"/>
                <w:color w:val="000000"/>
                <w:kern w:val="0"/>
                <w:sz w:val="18"/>
                <w:szCs w:val="18"/>
              </w:rPr>
            </w:pPr>
          </w:p>
        </w:tc>
        <w:tc>
          <w:tcPr>
            <w:tcW w:w="1476" w:type="dxa"/>
            <w:vMerge/>
            <w:vAlign w:val="center"/>
          </w:tcPr>
          <w:p w14:paraId="39ED0A79" w14:textId="77777777" w:rsidR="00152641" w:rsidRDefault="00152641">
            <w:pPr>
              <w:widowControl/>
              <w:ind w:firstLineChars="0" w:firstLine="0"/>
              <w:jc w:val="left"/>
              <w:rPr>
                <w:rFonts w:ascii="宋体" w:hAnsi="宋体" w:cs="宋体" w:hint="eastAsia"/>
                <w:color w:val="000000"/>
                <w:kern w:val="0"/>
                <w:sz w:val="18"/>
                <w:szCs w:val="18"/>
              </w:rPr>
            </w:pPr>
          </w:p>
        </w:tc>
        <w:tc>
          <w:tcPr>
            <w:tcW w:w="960" w:type="dxa"/>
            <w:shd w:val="clear" w:color="000000" w:fill="FFFFFF"/>
            <w:vAlign w:val="center"/>
          </w:tcPr>
          <w:p w14:paraId="55B79F98"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约束值</w:t>
            </w:r>
          </w:p>
        </w:tc>
        <w:tc>
          <w:tcPr>
            <w:tcW w:w="960" w:type="dxa"/>
            <w:shd w:val="clear" w:color="000000" w:fill="FFFFFF"/>
            <w:vAlign w:val="center"/>
          </w:tcPr>
          <w:p w14:paraId="007269AE"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基准值</w:t>
            </w:r>
          </w:p>
        </w:tc>
        <w:tc>
          <w:tcPr>
            <w:tcW w:w="960" w:type="dxa"/>
            <w:shd w:val="clear" w:color="000000" w:fill="FFFFFF"/>
            <w:vAlign w:val="center"/>
          </w:tcPr>
          <w:p w14:paraId="404CFB6C"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引导值</w:t>
            </w:r>
          </w:p>
        </w:tc>
      </w:tr>
      <w:tr w:rsidR="00152641" w14:paraId="3CF4A962" w14:textId="77777777">
        <w:trPr>
          <w:trHeight w:val="338"/>
          <w:jc w:val="center"/>
        </w:trPr>
        <w:tc>
          <w:tcPr>
            <w:tcW w:w="960" w:type="dxa"/>
            <w:vMerge w:val="restart"/>
            <w:shd w:val="clear" w:color="000000" w:fill="FFFFFF"/>
            <w:vAlign w:val="center"/>
          </w:tcPr>
          <w:p w14:paraId="5A4D7290"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三级医院</w:t>
            </w:r>
          </w:p>
        </w:tc>
        <w:tc>
          <w:tcPr>
            <w:tcW w:w="1476" w:type="dxa"/>
            <w:shd w:val="clear" w:color="000000" w:fill="FFFFFF"/>
            <w:vAlign w:val="center"/>
          </w:tcPr>
          <w:p w14:paraId="6830ECD4"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＞90000</w:t>
            </w:r>
          </w:p>
        </w:tc>
        <w:tc>
          <w:tcPr>
            <w:tcW w:w="960" w:type="dxa"/>
            <w:shd w:val="clear" w:color="000000" w:fill="FFFFFF"/>
            <w:vAlign w:val="center"/>
          </w:tcPr>
          <w:p w14:paraId="37FA7E26" w14:textId="77777777" w:rsidR="00152641" w:rsidRDefault="00000000">
            <w:pPr>
              <w:widowControl/>
              <w:ind w:firstLineChars="0" w:firstLine="0"/>
              <w:jc w:val="center"/>
              <w:rPr>
                <w:rFonts w:ascii="宋体" w:hAnsi="宋体" w:cs="宋体" w:hint="eastAsia"/>
                <w:color w:val="000000"/>
                <w:kern w:val="0"/>
                <w:sz w:val="18"/>
                <w:szCs w:val="18"/>
              </w:rPr>
            </w:pPr>
            <w:r>
              <w:rPr>
                <w:rFonts w:hint="eastAsia"/>
                <w:color w:val="000000"/>
                <w:sz w:val="18"/>
                <w:szCs w:val="18"/>
              </w:rPr>
              <w:t>42.9</w:t>
            </w:r>
          </w:p>
        </w:tc>
        <w:tc>
          <w:tcPr>
            <w:tcW w:w="960" w:type="dxa"/>
            <w:shd w:val="clear" w:color="000000" w:fill="FFFFFF"/>
            <w:vAlign w:val="center"/>
          </w:tcPr>
          <w:p w14:paraId="1FC63852" w14:textId="77777777" w:rsidR="00152641" w:rsidRDefault="00000000">
            <w:pPr>
              <w:widowControl/>
              <w:ind w:firstLineChars="0" w:firstLine="0"/>
              <w:jc w:val="center"/>
              <w:rPr>
                <w:rFonts w:ascii="宋体" w:hAnsi="宋体" w:cs="宋体" w:hint="eastAsia"/>
                <w:color w:val="000000"/>
                <w:kern w:val="0"/>
                <w:sz w:val="18"/>
                <w:szCs w:val="18"/>
              </w:rPr>
            </w:pPr>
            <w:r>
              <w:rPr>
                <w:rFonts w:hint="eastAsia"/>
                <w:color w:val="000000"/>
                <w:sz w:val="18"/>
                <w:szCs w:val="18"/>
              </w:rPr>
              <w:t>34.8</w:t>
            </w:r>
          </w:p>
        </w:tc>
        <w:tc>
          <w:tcPr>
            <w:tcW w:w="960" w:type="dxa"/>
            <w:shd w:val="clear" w:color="000000" w:fill="FFFFFF"/>
            <w:vAlign w:val="center"/>
          </w:tcPr>
          <w:p w14:paraId="126B6454" w14:textId="77777777" w:rsidR="00152641" w:rsidRDefault="00000000">
            <w:pPr>
              <w:widowControl/>
              <w:ind w:firstLineChars="0" w:firstLine="0"/>
              <w:jc w:val="center"/>
              <w:rPr>
                <w:rFonts w:ascii="宋体" w:hAnsi="宋体" w:cs="宋体" w:hint="eastAsia"/>
                <w:color w:val="000000"/>
                <w:kern w:val="0"/>
                <w:sz w:val="18"/>
                <w:szCs w:val="18"/>
              </w:rPr>
            </w:pPr>
            <w:r>
              <w:rPr>
                <w:rFonts w:hint="eastAsia"/>
                <w:color w:val="000000"/>
                <w:sz w:val="18"/>
                <w:szCs w:val="18"/>
              </w:rPr>
              <w:t>23.7</w:t>
            </w:r>
          </w:p>
        </w:tc>
      </w:tr>
      <w:tr w:rsidR="00152641" w14:paraId="715CED86" w14:textId="77777777">
        <w:trPr>
          <w:trHeight w:val="338"/>
          <w:jc w:val="center"/>
        </w:trPr>
        <w:tc>
          <w:tcPr>
            <w:tcW w:w="960" w:type="dxa"/>
            <w:vMerge/>
            <w:vAlign w:val="center"/>
          </w:tcPr>
          <w:p w14:paraId="1112D74A" w14:textId="77777777" w:rsidR="00152641" w:rsidRDefault="00152641">
            <w:pPr>
              <w:widowControl/>
              <w:ind w:firstLineChars="0" w:firstLine="0"/>
              <w:jc w:val="left"/>
              <w:rPr>
                <w:rFonts w:ascii="宋体" w:hAnsi="宋体" w:cs="宋体" w:hint="eastAsia"/>
                <w:color w:val="000000"/>
                <w:kern w:val="0"/>
                <w:sz w:val="18"/>
                <w:szCs w:val="18"/>
              </w:rPr>
            </w:pPr>
          </w:p>
        </w:tc>
        <w:tc>
          <w:tcPr>
            <w:tcW w:w="1476" w:type="dxa"/>
            <w:shd w:val="clear" w:color="000000" w:fill="FFFFFF"/>
            <w:vAlign w:val="center"/>
          </w:tcPr>
          <w:p w14:paraId="1AD9FEB0"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45001～90000</w:t>
            </w:r>
          </w:p>
        </w:tc>
        <w:tc>
          <w:tcPr>
            <w:tcW w:w="960" w:type="dxa"/>
            <w:shd w:val="clear" w:color="000000" w:fill="FFFFFF"/>
            <w:vAlign w:val="center"/>
          </w:tcPr>
          <w:p w14:paraId="380C6062" w14:textId="77777777" w:rsidR="00152641" w:rsidRDefault="00000000">
            <w:pPr>
              <w:widowControl/>
              <w:ind w:firstLineChars="0" w:firstLine="0"/>
              <w:jc w:val="center"/>
              <w:rPr>
                <w:rFonts w:ascii="宋体" w:hAnsi="宋体" w:cs="宋体" w:hint="eastAsia"/>
                <w:color w:val="000000"/>
                <w:kern w:val="0"/>
                <w:sz w:val="18"/>
                <w:szCs w:val="18"/>
              </w:rPr>
            </w:pPr>
            <w:r>
              <w:rPr>
                <w:rFonts w:hint="eastAsia"/>
                <w:color w:val="000000"/>
                <w:sz w:val="18"/>
                <w:szCs w:val="18"/>
              </w:rPr>
              <w:t>40.2</w:t>
            </w:r>
          </w:p>
        </w:tc>
        <w:tc>
          <w:tcPr>
            <w:tcW w:w="960" w:type="dxa"/>
            <w:shd w:val="clear" w:color="000000" w:fill="FFFFFF"/>
            <w:vAlign w:val="center"/>
          </w:tcPr>
          <w:p w14:paraId="4DDA5D27" w14:textId="77777777" w:rsidR="00152641" w:rsidRDefault="00000000">
            <w:pPr>
              <w:widowControl/>
              <w:ind w:firstLineChars="0" w:firstLine="0"/>
              <w:jc w:val="center"/>
              <w:rPr>
                <w:rFonts w:ascii="宋体" w:hAnsi="宋体" w:cs="宋体" w:hint="eastAsia"/>
                <w:color w:val="000000"/>
                <w:kern w:val="0"/>
                <w:sz w:val="18"/>
                <w:szCs w:val="18"/>
              </w:rPr>
            </w:pPr>
            <w:r>
              <w:rPr>
                <w:rFonts w:hint="eastAsia"/>
                <w:color w:val="000000"/>
                <w:sz w:val="18"/>
                <w:szCs w:val="18"/>
              </w:rPr>
              <w:t>32.6</w:t>
            </w:r>
          </w:p>
        </w:tc>
        <w:tc>
          <w:tcPr>
            <w:tcW w:w="960" w:type="dxa"/>
            <w:shd w:val="clear" w:color="000000" w:fill="FFFFFF"/>
            <w:vAlign w:val="center"/>
          </w:tcPr>
          <w:p w14:paraId="4D347AEE" w14:textId="77777777" w:rsidR="00152641" w:rsidRDefault="00000000">
            <w:pPr>
              <w:widowControl/>
              <w:ind w:firstLineChars="0" w:firstLine="0"/>
              <w:jc w:val="center"/>
              <w:rPr>
                <w:rFonts w:ascii="宋体" w:hAnsi="宋体" w:cs="宋体" w:hint="eastAsia"/>
                <w:color w:val="000000"/>
                <w:kern w:val="0"/>
                <w:sz w:val="18"/>
                <w:szCs w:val="18"/>
              </w:rPr>
            </w:pPr>
            <w:r>
              <w:rPr>
                <w:rFonts w:hint="eastAsia"/>
                <w:color w:val="000000"/>
                <w:sz w:val="18"/>
                <w:szCs w:val="18"/>
              </w:rPr>
              <w:t>22.2</w:t>
            </w:r>
          </w:p>
        </w:tc>
      </w:tr>
      <w:tr w:rsidR="00152641" w14:paraId="692435A5" w14:textId="77777777">
        <w:trPr>
          <w:trHeight w:val="338"/>
          <w:jc w:val="center"/>
        </w:trPr>
        <w:tc>
          <w:tcPr>
            <w:tcW w:w="960" w:type="dxa"/>
            <w:vMerge/>
            <w:vAlign w:val="center"/>
          </w:tcPr>
          <w:p w14:paraId="1511318E" w14:textId="77777777" w:rsidR="00152641" w:rsidRDefault="00152641">
            <w:pPr>
              <w:widowControl/>
              <w:ind w:firstLineChars="0" w:firstLine="0"/>
              <w:jc w:val="left"/>
              <w:rPr>
                <w:rFonts w:ascii="宋体" w:hAnsi="宋体" w:cs="宋体" w:hint="eastAsia"/>
                <w:color w:val="000000"/>
                <w:kern w:val="0"/>
                <w:sz w:val="18"/>
                <w:szCs w:val="18"/>
              </w:rPr>
            </w:pPr>
          </w:p>
        </w:tc>
        <w:tc>
          <w:tcPr>
            <w:tcW w:w="1476" w:type="dxa"/>
            <w:shd w:val="clear" w:color="000000" w:fill="FFFFFF"/>
            <w:vAlign w:val="center"/>
          </w:tcPr>
          <w:p w14:paraId="4FA6E270"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≤45000</w:t>
            </w:r>
          </w:p>
        </w:tc>
        <w:tc>
          <w:tcPr>
            <w:tcW w:w="960" w:type="dxa"/>
            <w:shd w:val="clear" w:color="000000" w:fill="FFFFFF"/>
            <w:vAlign w:val="center"/>
          </w:tcPr>
          <w:p w14:paraId="5049B1F6" w14:textId="77777777" w:rsidR="00152641" w:rsidRDefault="00000000">
            <w:pPr>
              <w:widowControl/>
              <w:ind w:firstLineChars="0" w:firstLine="0"/>
              <w:jc w:val="center"/>
              <w:rPr>
                <w:rFonts w:ascii="宋体" w:hAnsi="宋体" w:cs="宋体" w:hint="eastAsia"/>
                <w:color w:val="000000"/>
                <w:kern w:val="0"/>
                <w:sz w:val="18"/>
                <w:szCs w:val="18"/>
              </w:rPr>
            </w:pPr>
            <w:r>
              <w:rPr>
                <w:rFonts w:hint="eastAsia"/>
                <w:color w:val="000000"/>
                <w:sz w:val="18"/>
                <w:szCs w:val="18"/>
              </w:rPr>
              <w:t>30.3</w:t>
            </w:r>
          </w:p>
        </w:tc>
        <w:tc>
          <w:tcPr>
            <w:tcW w:w="960" w:type="dxa"/>
            <w:shd w:val="clear" w:color="000000" w:fill="FFFFFF"/>
            <w:vAlign w:val="center"/>
          </w:tcPr>
          <w:p w14:paraId="363D0AF3" w14:textId="77777777" w:rsidR="00152641" w:rsidRDefault="00000000">
            <w:pPr>
              <w:widowControl/>
              <w:ind w:firstLineChars="0" w:firstLine="0"/>
              <w:jc w:val="center"/>
              <w:rPr>
                <w:rFonts w:ascii="宋体" w:hAnsi="宋体" w:cs="宋体" w:hint="eastAsia"/>
                <w:color w:val="000000"/>
                <w:kern w:val="0"/>
                <w:sz w:val="18"/>
                <w:szCs w:val="18"/>
              </w:rPr>
            </w:pPr>
            <w:r>
              <w:rPr>
                <w:rFonts w:hint="eastAsia"/>
                <w:color w:val="000000"/>
                <w:sz w:val="18"/>
                <w:szCs w:val="18"/>
              </w:rPr>
              <w:t>24.6</w:t>
            </w:r>
          </w:p>
        </w:tc>
        <w:tc>
          <w:tcPr>
            <w:tcW w:w="960" w:type="dxa"/>
            <w:shd w:val="clear" w:color="000000" w:fill="FFFFFF"/>
            <w:vAlign w:val="center"/>
          </w:tcPr>
          <w:p w14:paraId="5ED9EB49" w14:textId="77777777" w:rsidR="00152641" w:rsidRDefault="00000000">
            <w:pPr>
              <w:widowControl/>
              <w:ind w:firstLineChars="0" w:firstLine="0"/>
              <w:jc w:val="center"/>
              <w:rPr>
                <w:rFonts w:ascii="宋体" w:hAnsi="宋体" w:cs="宋体" w:hint="eastAsia"/>
                <w:color w:val="000000"/>
                <w:kern w:val="0"/>
                <w:sz w:val="18"/>
                <w:szCs w:val="18"/>
              </w:rPr>
            </w:pPr>
            <w:r>
              <w:rPr>
                <w:rFonts w:hint="eastAsia"/>
                <w:color w:val="000000"/>
                <w:sz w:val="18"/>
                <w:szCs w:val="18"/>
              </w:rPr>
              <w:t>16.7</w:t>
            </w:r>
          </w:p>
        </w:tc>
      </w:tr>
      <w:tr w:rsidR="00152641" w14:paraId="780CEB8F" w14:textId="77777777">
        <w:trPr>
          <w:trHeight w:val="338"/>
          <w:jc w:val="center"/>
        </w:trPr>
        <w:tc>
          <w:tcPr>
            <w:tcW w:w="960" w:type="dxa"/>
            <w:vMerge w:val="restart"/>
            <w:shd w:val="clear" w:color="000000" w:fill="FFFFFF"/>
            <w:vAlign w:val="center"/>
          </w:tcPr>
          <w:p w14:paraId="2D2AEAE3"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二级医院</w:t>
            </w:r>
          </w:p>
        </w:tc>
        <w:tc>
          <w:tcPr>
            <w:tcW w:w="1476" w:type="dxa"/>
            <w:shd w:val="clear" w:color="000000" w:fill="FFFFFF"/>
            <w:vAlign w:val="center"/>
          </w:tcPr>
          <w:p w14:paraId="6281C82D"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＞25000</w:t>
            </w:r>
          </w:p>
        </w:tc>
        <w:tc>
          <w:tcPr>
            <w:tcW w:w="960" w:type="dxa"/>
            <w:shd w:val="clear" w:color="000000" w:fill="FFFFFF"/>
            <w:vAlign w:val="center"/>
          </w:tcPr>
          <w:p w14:paraId="27E94BA7" w14:textId="77777777" w:rsidR="00152641" w:rsidRDefault="00000000">
            <w:pPr>
              <w:widowControl/>
              <w:ind w:firstLineChars="0" w:firstLine="0"/>
              <w:jc w:val="center"/>
              <w:rPr>
                <w:rFonts w:ascii="宋体" w:hAnsi="宋体" w:cs="宋体" w:hint="eastAsia"/>
                <w:color w:val="000000"/>
                <w:kern w:val="0"/>
                <w:sz w:val="18"/>
                <w:szCs w:val="18"/>
              </w:rPr>
            </w:pPr>
            <w:r>
              <w:rPr>
                <w:rFonts w:hint="eastAsia"/>
                <w:color w:val="000000"/>
                <w:sz w:val="18"/>
                <w:szCs w:val="18"/>
              </w:rPr>
              <w:t>23.8</w:t>
            </w:r>
          </w:p>
        </w:tc>
        <w:tc>
          <w:tcPr>
            <w:tcW w:w="960" w:type="dxa"/>
            <w:shd w:val="clear" w:color="000000" w:fill="FFFFFF"/>
            <w:vAlign w:val="center"/>
          </w:tcPr>
          <w:p w14:paraId="3C080F53" w14:textId="77777777" w:rsidR="00152641" w:rsidRDefault="00000000">
            <w:pPr>
              <w:widowControl/>
              <w:ind w:firstLineChars="0" w:firstLine="0"/>
              <w:jc w:val="center"/>
              <w:rPr>
                <w:rFonts w:ascii="宋体" w:hAnsi="宋体" w:cs="宋体" w:hint="eastAsia"/>
                <w:color w:val="000000"/>
                <w:kern w:val="0"/>
                <w:sz w:val="18"/>
                <w:szCs w:val="18"/>
              </w:rPr>
            </w:pPr>
            <w:r>
              <w:rPr>
                <w:rFonts w:hint="eastAsia"/>
                <w:color w:val="000000"/>
                <w:sz w:val="18"/>
                <w:szCs w:val="18"/>
              </w:rPr>
              <w:t>19.3</w:t>
            </w:r>
          </w:p>
        </w:tc>
        <w:tc>
          <w:tcPr>
            <w:tcW w:w="960" w:type="dxa"/>
            <w:shd w:val="clear" w:color="000000" w:fill="FFFFFF"/>
            <w:vAlign w:val="center"/>
          </w:tcPr>
          <w:p w14:paraId="1C40ABD6" w14:textId="77777777" w:rsidR="00152641" w:rsidRDefault="00000000">
            <w:pPr>
              <w:widowControl/>
              <w:ind w:firstLineChars="0" w:firstLine="0"/>
              <w:jc w:val="center"/>
              <w:rPr>
                <w:rFonts w:ascii="宋体" w:hAnsi="宋体" w:cs="宋体" w:hint="eastAsia"/>
                <w:color w:val="000000"/>
                <w:kern w:val="0"/>
                <w:sz w:val="18"/>
                <w:szCs w:val="18"/>
              </w:rPr>
            </w:pPr>
            <w:r>
              <w:rPr>
                <w:rFonts w:hint="eastAsia"/>
                <w:color w:val="000000"/>
                <w:sz w:val="18"/>
                <w:szCs w:val="18"/>
              </w:rPr>
              <w:t>13.1</w:t>
            </w:r>
          </w:p>
        </w:tc>
      </w:tr>
      <w:tr w:rsidR="00152641" w14:paraId="2D8C60DA" w14:textId="77777777">
        <w:trPr>
          <w:trHeight w:val="338"/>
          <w:jc w:val="center"/>
        </w:trPr>
        <w:tc>
          <w:tcPr>
            <w:tcW w:w="960" w:type="dxa"/>
            <w:vMerge/>
            <w:vAlign w:val="center"/>
          </w:tcPr>
          <w:p w14:paraId="22B5BD58" w14:textId="77777777" w:rsidR="00152641" w:rsidRDefault="00152641">
            <w:pPr>
              <w:widowControl/>
              <w:ind w:firstLineChars="0" w:firstLine="0"/>
              <w:jc w:val="left"/>
              <w:rPr>
                <w:rFonts w:ascii="宋体" w:hAnsi="宋体" w:cs="宋体" w:hint="eastAsia"/>
                <w:color w:val="000000"/>
                <w:kern w:val="0"/>
                <w:sz w:val="18"/>
                <w:szCs w:val="18"/>
              </w:rPr>
            </w:pPr>
          </w:p>
        </w:tc>
        <w:tc>
          <w:tcPr>
            <w:tcW w:w="1476" w:type="dxa"/>
            <w:shd w:val="clear" w:color="000000" w:fill="FFFFFF"/>
            <w:vAlign w:val="center"/>
          </w:tcPr>
          <w:p w14:paraId="312D9E21"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11001～25000</w:t>
            </w:r>
          </w:p>
        </w:tc>
        <w:tc>
          <w:tcPr>
            <w:tcW w:w="960" w:type="dxa"/>
            <w:shd w:val="clear" w:color="000000" w:fill="FFFFFF"/>
            <w:vAlign w:val="center"/>
          </w:tcPr>
          <w:p w14:paraId="3E182491" w14:textId="77777777" w:rsidR="00152641" w:rsidRDefault="00000000">
            <w:pPr>
              <w:widowControl/>
              <w:ind w:firstLineChars="0" w:firstLine="0"/>
              <w:jc w:val="center"/>
              <w:rPr>
                <w:rFonts w:ascii="宋体" w:hAnsi="宋体" w:cs="宋体" w:hint="eastAsia"/>
                <w:color w:val="000000"/>
                <w:kern w:val="0"/>
                <w:sz w:val="18"/>
                <w:szCs w:val="18"/>
              </w:rPr>
            </w:pPr>
            <w:r>
              <w:rPr>
                <w:rFonts w:hint="eastAsia"/>
                <w:color w:val="000000"/>
                <w:sz w:val="18"/>
                <w:szCs w:val="18"/>
              </w:rPr>
              <w:t>15.6</w:t>
            </w:r>
          </w:p>
        </w:tc>
        <w:tc>
          <w:tcPr>
            <w:tcW w:w="960" w:type="dxa"/>
            <w:shd w:val="clear" w:color="000000" w:fill="FFFFFF"/>
            <w:vAlign w:val="center"/>
          </w:tcPr>
          <w:p w14:paraId="3F3F9A94" w14:textId="77777777" w:rsidR="00152641" w:rsidRDefault="00000000">
            <w:pPr>
              <w:widowControl/>
              <w:ind w:firstLineChars="0" w:firstLine="0"/>
              <w:jc w:val="center"/>
              <w:rPr>
                <w:rFonts w:ascii="宋体" w:hAnsi="宋体" w:cs="宋体" w:hint="eastAsia"/>
                <w:color w:val="000000"/>
                <w:kern w:val="0"/>
                <w:sz w:val="18"/>
                <w:szCs w:val="18"/>
              </w:rPr>
            </w:pPr>
            <w:r>
              <w:rPr>
                <w:rFonts w:hint="eastAsia"/>
                <w:color w:val="000000"/>
                <w:sz w:val="18"/>
                <w:szCs w:val="18"/>
              </w:rPr>
              <w:t>12.7</w:t>
            </w:r>
          </w:p>
        </w:tc>
        <w:tc>
          <w:tcPr>
            <w:tcW w:w="960" w:type="dxa"/>
            <w:shd w:val="clear" w:color="000000" w:fill="FFFFFF"/>
            <w:vAlign w:val="center"/>
          </w:tcPr>
          <w:p w14:paraId="0619F9AF" w14:textId="77777777" w:rsidR="00152641" w:rsidRDefault="00000000">
            <w:pPr>
              <w:widowControl/>
              <w:ind w:firstLineChars="0" w:firstLine="0"/>
              <w:jc w:val="center"/>
              <w:rPr>
                <w:rFonts w:ascii="宋体" w:hAnsi="宋体" w:cs="宋体" w:hint="eastAsia"/>
                <w:color w:val="000000"/>
                <w:kern w:val="0"/>
                <w:sz w:val="18"/>
                <w:szCs w:val="18"/>
              </w:rPr>
            </w:pPr>
            <w:r>
              <w:rPr>
                <w:rFonts w:hint="eastAsia"/>
                <w:color w:val="000000"/>
                <w:sz w:val="18"/>
                <w:szCs w:val="18"/>
              </w:rPr>
              <w:t>8.6</w:t>
            </w:r>
          </w:p>
        </w:tc>
      </w:tr>
      <w:tr w:rsidR="00152641" w14:paraId="4CF4793F" w14:textId="77777777">
        <w:trPr>
          <w:trHeight w:val="338"/>
          <w:jc w:val="center"/>
        </w:trPr>
        <w:tc>
          <w:tcPr>
            <w:tcW w:w="960" w:type="dxa"/>
            <w:vMerge/>
            <w:vAlign w:val="center"/>
          </w:tcPr>
          <w:p w14:paraId="7D6C6076" w14:textId="77777777" w:rsidR="00152641" w:rsidRDefault="00152641">
            <w:pPr>
              <w:widowControl/>
              <w:ind w:firstLineChars="0" w:firstLine="0"/>
              <w:jc w:val="left"/>
              <w:rPr>
                <w:rFonts w:ascii="宋体" w:hAnsi="宋体" w:cs="宋体" w:hint="eastAsia"/>
                <w:color w:val="000000"/>
                <w:kern w:val="0"/>
                <w:sz w:val="18"/>
                <w:szCs w:val="18"/>
              </w:rPr>
            </w:pPr>
          </w:p>
        </w:tc>
        <w:tc>
          <w:tcPr>
            <w:tcW w:w="1476" w:type="dxa"/>
            <w:shd w:val="clear" w:color="000000" w:fill="FFFFFF"/>
            <w:vAlign w:val="center"/>
          </w:tcPr>
          <w:p w14:paraId="41BD83D5"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≤11000</w:t>
            </w:r>
          </w:p>
        </w:tc>
        <w:tc>
          <w:tcPr>
            <w:tcW w:w="960" w:type="dxa"/>
            <w:shd w:val="clear" w:color="000000" w:fill="FFFFFF"/>
            <w:vAlign w:val="center"/>
          </w:tcPr>
          <w:p w14:paraId="1E774AB0" w14:textId="77777777" w:rsidR="00152641" w:rsidRDefault="00000000">
            <w:pPr>
              <w:widowControl/>
              <w:ind w:firstLineChars="0" w:firstLine="0"/>
              <w:jc w:val="center"/>
              <w:rPr>
                <w:rFonts w:ascii="宋体" w:hAnsi="宋体" w:cs="宋体" w:hint="eastAsia"/>
                <w:color w:val="000000"/>
                <w:kern w:val="0"/>
                <w:sz w:val="18"/>
                <w:szCs w:val="18"/>
              </w:rPr>
            </w:pPr>
            <w:r>
              <w:rPr>
                <w:rFonts w:hint="eastAsia"/>
                <w:color w:val="000000"/>
                <w:sz w:val="18"/>
                <w:szCs w:val="18"/>
              </w:rPr>
              <w:t>22.0</w:t>
            </w:r>
          </w:p>
        </w:tc>
        <w:tc>
          <w:tcPr>
            <w:tcW w:w="960" w:type="dxa"/>
            <w:shd w:val="clear" w:color="000000" w:fill="FFFFFF"/>
            <w:vAlign w:val="center"/>
          </w:tcPr>
          <w:p w14:paraId="61790047" w14:textId="77777777" w:rsidR="00152641" w:rsidRDefault="00000000">
            <w:pPr>
              <w:widowControl/>
              <w:ind w:firstLineChars="0" w:firstLine="0"/>
              <w:jc w:val="center"/>
              <w:rPr>
                <w:rFonts w:ascii="宋体" w:hAnsi="宋体" w:cs="宋体" w:hint="eastAsia"/>
                <w:color w:val="000000"/>
                <w:kern w:val="0"/>
                <w:sz w:val="18"/>
                <w:szCs w:val="18"/>
              </w:rPr>
            </w:pPr>
            <w:r>
              <w:rPr>
                <w:rFonts w:hint="eastAsia"/>
                <w:color w:val="000000"/>
                <w:sz w:val="18"/>
                <w:szCs w:val="18"/>
              </w:rPr>
              <w:t>17.9</w:t>
            </w:r>
          </w:p>
        </w:tc>
        <w:tc>
          <w:tcPr>
            <w:tcW w:w="960" w:type="dxa"/>
            <w:shd w:val="clear" w:color="000000" w:fill="FFFFFF"/>
            <w:vAlign w:val="center"/>
          </w:tcPr>
          <w:p w14:paraId="7A0C826D" w14:textId="77777777" w:rsidR="00152641" w:rsidRDefault="00000000">
            <w:pPr>
              <w:widowControl/>
              <w:ind w:firstLineChars="0" w:firstLine="0"/>
              <w:jc w:val="center"/>
              <w:rPr>
                <w:rFonts w:ascii="宋体" w:hAnsi="宋体" w:cs="宋体" w:hint="eastAsia"/>
                <w:color w:val="000000"/>
                <w:kern w:val="0"/>
                <w:sz w:val="18"/>
                <w:szCs w:val="18"/>
              </w:rPr>
            </w:pPr>
            <w:r>
              <w:rPr>
                <w:rFonts w:hint="eastAsia"/>
                <w:color w:val="000000"/>
                <w:sz w:val="18"/>
                <w:szCs w:val="18"/>
              </w:rPr>
              <w:t>12.2</w:t>
            </w:r>
          </w:p>
        </w:tc>
      </w:tr>
      <w:tr w:rsidR="00152641" w14:paraId="6CBD858F" w14:textId="77777777">
        <w:trPr>
          <w:trHeight w:val="338"/>
          <w:jc w:val="center"/>
        </w:trPr>
        <w:tc>
          <w:tcPr>
            <w:tcW w:w="2436" w:type="dxa"/>
            <w:gridSpan w:val="2"/>
            <w:shd w:val="clear" w:color="000000" w:fill="FFFFFF"/>
            <w:vAlign w:val="center"/>
          </w:tcPr>
          <w:p w14:paraId="59DC4438"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一级医院</w:t>
            </w:r>
          </w:p>
        </w:tc>
        <w:tc>
          <w:tcPr>
            <w:tcW w:w="960" w:type="dxa"/>
            <w:shd w:val="clear" w:color="000000" w:fill="FFFFFF"/>
            <w:vAlign w:val="center"/>
          </w:tcPr>
          <w:p w14:paraId="72320C7B" w14:textId="77777777" w:rsidR="00152641" w:rsidRDefault="00000000">
            <w:pPr>
              <w:widowControl/>
              <w:ind w:firstLineChars="0" w:firstLine="0"/>
              <w:jc w:val="center"/>
              <w:rPr>
                <w:rFonts w:ascii="宋体" w:hAnsi="宋体" w:cs="宋体" w:hint="eastAsia"/>
                <w:color w:val="000000"/>
                <w:kern w:val="0"/>
                <w:sz w:val="18"/>
                <w:szCs w:val="18"/>
              </w:rPr>
            </w:pPr>
            <w:r>
              <w:rPr>
                <w:rFonts w:hint="eastAsia"/>
                <w:color w:val="000000"/>
                <w:sz w:val="18"/>
                <w:szCs w:val="18"/>
              </w:rPr>
              <w:t>11.1</w:t>
            </w:r>
          </w:p>
        </w:tc>
        <w:tc>
          <w:tcPr>
            <w:tcW w:w="960" w:type="dxa"/>
            <w:shd w:val="clear" w:color="000000" w:fill="FFFFFF"/>
            <w:vAlign w:val="center"/>
          </w:tcPr>
          <w:p w14:paraId="0515B95B" w14:textId="77777777" w:rsidR="00152641" w:rsidRDefault="00000000">
            <w:pPr>
              <w:widowControl/>
              <w:ind w:firstLineChars="0" w:firstLine="0"/>
              <w:jc w:val="center"/>
              <w:rPr>
                <w:rFonts w:ascii="宋体" w:hAnsi="宋体" w:cs="宋体" w:hint="eastAsia"/>
                <w:color w:val="000000"/>
                <w:kern w:val="0"/>
                <w:sz w:val="18"/>
                <w:szCs w:val="18"/>
              </w:rPr>
            </w:pPr>
            <w:r>
              <w:rPr>
                <w:rFonts w:hint="eastAsia"/>
                <w:color w:val="000000"/>
                <w:sz w:val="18"/>
                <w:szCs w:val="18"/>
              </w:rPr>
              <w:t>9.0</w:t>
            </w:r>
          </w:p>
        </w:tc>
        <w:tc>
          <w:tcPr>
            <w:tcW w:w="960" w:type="dxa"/>
            <w:shd w:val="clear" w:color="000000" w:fill="FFFFFF"/>
            <w:vAlign w:val="center"/>
          </w:tcPr>
          <w:p w14:paraId="2D74967A" w14:textId="77777777" w:rsidR="00152641" w:rsidRDefault="00000000">
            <w:pPr>
              <w:widowControl/>
              <w:ind w:firstLineChars="0" w:firstLine="0"/>
              <w:jc w:val="center"/>
              <w:rPr>
                <w:rFonts w:ascii="宋体" w:hAnsi="宋体" w:cs="宋体" w:hint="eastAsia"/>
                <w:color w:val="000000"/>
                <w:kern w:val="0"/>
                <w:sz w:val="18"/>
                <w:szCs w:val="18"/>
              </w:rPr>
            </w:pPr>
            <w:r>
              <w:rPr>
                <w:rFonts w:hint="eastAsia"/>
                <w:color w:val="000000"/>
                <w:sz w:val="18"/>
                <w:szCs w:val="18"/>
              </w:rPr>
              <w:t>6.1</w:t>
            </w:r>
          </w:p>
        </w:tc>
      </w:tr>
      <w:tr w:rsidR="00152641" w14:paraId="2CE2DF74" w14:textId="77777777">
        <w:trPr>
          <w:trHeight w:val="338"/>
          <w:jc w:val="center"/>
        </w:trPr>
        <w:tc>
          <w:tcPr>
            <w:tcW w:w="2436" w:type="dxa"/>
            <w:gridSpan w:val="2"/>
            <w:shd w:val="clear" w:color="000000" w:fill="FFFFFF"/>
            <w:vAlign w:val="center"/>
          </w:tcPr>
          <w:p w14:paraId="3DB9A47A"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血站</w:t>
            </w:r>
          </w:p>
        </w:tc>
        <w:tc>
          <w:tcPr>
            <w:tcW w:w="960" w:type="dxa"/>
            <w:shd w:val="clear" w:color="000000" w:fill="FFFFFF"/>
            <w:vAlign w:val="center"/>
          </w:tcPr>
          <w:p w14:paraId="15E7BAF5" w14:textId="77777777" w:rsidR="00152641" w:rsidRDefault="00000000">
            <w:pPr>
              <w:widowControl/>
              <w:ind w:firstLineChars="0" w:firstLine="0"/>
              <w:jc w:val="center"/>
              <w:rPr>
                <w:rFonts w:ascii="宋体" w:hAnsi="宋体" w:cs="宋体" w:hint="eastAsia"/>
                <w:color w:val="000000"/>
                <w:kern w:val="0"/>
                <w:sz w:val="18"/>
                <w:szCs w:val="18"/>
              </w:rPr>
            </w:pPr>
            <w:r>
              <w:rPr>
                <w:rFonts w:hint="eastAsia"/>
                <w:color w:val="000000"/>
                <w:sz w:val="18"/>
                <w:szCs w:val="18"/>
              </w:rPr>
              <w:t>17.0</w:t>
            </w:r>
          </w:p>
        </w:tc>
        <w:tc>
          <w:tcPr>
            <w:tcW w:w="960" w:type="dxa"/>
            <w:shd w:val="clear" w:color="000000" w:fill="FFFFFF"/>
            <w:vAlign w:val="center"/>
          </w:tcPr>
          <w:p w14:paraId="75FC0C49" w14:textId="77777777" w:rsidR="00152641" w:rsidRDefault="00000000">
            <w:pPr>
              <w:widowControl/>
              <w:ind w:firstLineChars="0" w:firstLine="0"/>
              <w:jc w:val="center"/>
              <w:rPr>
                <w:rFonts w:ascii="宋体" w:hAnsi="宋体" w:cs="宋体" w:hint="eastAsia"/>
                <w:color w:val="000000"/>
                <w:kern w:val="0"/>
                <w:sz w:val="18"/>
                <w:szCs w:val="18"/>
              </w:rPr>
            </w:pPr>
            <w:r>
              <w:rPr>
                <w:rFonts w:hint="eastAsia"/>
                <w:color w:val="000000"/>
                <w:sz w:val="18"/>
                <w:szCs w:val="18"/>
              </w:rPr>
              <w:t>11.0</w:t>
            </w:r>
          </w:p>
        </w:tc>
        <w:tc>
          <w:tcPr>
            <w:tcW w:w="960" w:type="dxa"/>
            <w:shd w:val="clear" w:color="000000" w:fill="FFFFFF"/>
            <w:vAlign w:val="center"/>
          </w:tcPr>
          <w:p w14:paraId="61705111" w14:textId="77777777" w:rsidR="00152641" w:rsidRDefault="00000000">
            <w:pPr>
              <w:widowControl/>
              <w:ind w:firstLineChars="0" w:firstLine="0"/>
              <w:jc w:val="center"/>
              <w:rPr>
                <w:rFonts w:ascii="宋体" w:hAnsi="宋体" w:cs="宋体" w:hint="eastAsia"/>
                <w:color w:val="000000"/>
                <w:kern w:val="0"/>
                <w:sz w:val="18"/>
                <w:szCs w:val="18"/>
              </w:rPr>
            </w:pPr>
            <w:r>
              <w:rPr>
                <w:rFonts w:hint="eastAsia"/>
                <w:color w:val="000000"/>
                <w:sz w:val="18"/>
                <w:szCs w:val="18"/>
              </w:rPr>
              <w:t>8.0</w:t>
            </w:r>
          </w:p>
        </w:tc>
      </w:tr>
      <w:tr w:rsidR="00152641" w14:paraId="6157A22D" w14:textId="77777777">
        <w:trPr>
          <w:trHeight w:val="338"/>
          <w:jc w:val="center"/>
        </w:trPr>
        <w:tc>
          <w:tcPr>
            <w:tcW w:w="2436" w:type="dxa"/>
            <w:gridSpan w:val="2"/>
            <w:shd w:val="clear" w:color="000000" w:fill="FFFFFF"/>
            <w:vAlign w:val="center"/>
          </w:tcPr>
          <w:p w14:paraId="16A33CA9" w14:textId="77777777" w:rsidR="00152641" w:rsidRDefault="00000000">
            <w:pPr>
              <w:widowControl/>
              <w:ind w:firstLineChars="0" w:firstLine="0"/>
              <w:jc w:val="center"/>
              <w:rPr>
                <w:rFonts w:ascii="宋体" w:hAnsi="宋体" w:cs="宋体" w:hint="eastAsia"/>
                <w:color w:val="000000"/>
                <w:kern w:val="0"/>
                <w:sz w:val="18"/>
                <w:szCs w:val="18"/>
              </w:rPr>
            </w:pPr>
            <w:proofErr w:type="gramStart"/>
            <w:r>
              <w:rPr>
                <w:rFonts w:ascii="宋体" w:hAnsi="宋体" w:cs="宋体" w:hint="eastAsia"/>
                <w:color w:val="000000"/>
                <w:kern w:val="0"/>
                <w:sz w:val="18"/>
                <w:szCs w:val="18"/>
              </w:rPr>
              <w:t>疾控中心</w:t>
            </w:r>
            <w:proofErr w:type="gramEnd"/>
          </w:p>
        </w:tc>
        <w:tc>
          <w:tcPr>
            <w:tcW w:w="960" w:type="dxa"/>
            <w:shd w:val="clear" w:color="000000" w:fill="FFFFFF"/>
            <w:vAlign w:val="center"/>
          </w:tcPr>
          <w:p w14:paraId="0F5AD8DE" w14:textId="77777777" w:rsidR="00152641" w:rsidRDefault="00000000">
            <w:pPr>
              <w:widowControl/>
              <w:ind w:firstLineChars="0" w:firstLine="0"/>
              <w:jc w:val="center"/>
              <w:rPr>
                <w:rFonts w:ascii="宋体" w:hAnsi="宋体" w:cs="宋体" w:hint="eastAsia"/>
                <w:color w:val="000000"/>
                <w:kern w:val="0"/>
                <w:sz w:val="18"/>
                <w:szCs w:val="18"/>
              </w:rPr>
            </w:pPr>
            <w:r>
              <w:rPr>
                <w:rFonts w:hint="eastAsia"/>
                <w:color w:val="000000"/>
                <w:sz w:val="18"/>
                <w:szCs w:val="18"/>
              </w:rPr>
              <w:t>12.0</w:t>
            </w:r>
          </w:p>
        </w:tc>
        <w:tc>
          <w:tcPr>
            <w:tcW w:w="960" w:type="dxa"/>
            <w:shd w:val="clear" w:color="000000" w:fill="FFFFFF"/>
            <w:vAlign w:val="center"/>
          </w:tcPr>
          <w:p w14:paraId="2B3E7C57" w14:textId="77777777" w:rsidR="00152641" w:rsidRDefault="00000000">
            <w:pPr>
              <w:widowControl/>
              <w:ind w:firstLineChars="0" w:firstLine="0"/>
              <w:jc w:val="center"/>
              <w:rPr>
                <w:rFonts w:ascii="宋体" w:hAnsi="宋体" w:cs="宋体" w:hint="eastAsia"/>
                <w:color w:val="000000"/>
                <w:kern w:val="0"/>
                <w:sz w:val="18"/>
                <w:szCs w:val="18"/>
              </w:rPr>
            </w:pPr>
            <w:r>
              <w:rPr>
                <w:rFonts w:hint="eastAsia"/>
                <w:color w:val="000000"/>
                <w:sz w:val="18"/>
                <w:szCs w:val="18"/>
              </w:rPr>
              <w:t>8.0</w:t>
            </w:r>
          </w:p>
        </w:tc>
        <w:tc>
          <w:tcPr>
            <w:tcW w:w="960" w:type="dxa"/>
            <w:shd w:val="clear" w:color="000000" w:fill="FFFFFF"/>
            <w:vAlign w:val="center"/>
          </w:tcPr>
          <w:p w14:paraId="1734D838" w14:textId="77777777" w:rsidR="00152641" w:rsidRDefault="00000000">
            <w:pPr>
              <w:widowControl/>
              <w:ind w:firstLineChars="0" w:firstLine="0"/>
              <w:jc w:val="center"/>
              <w:rPr>
                <w:rFonts w:ascii="宋体" w:hAnsi="宋体" w:cs="宋体" w:hint="eastAsia"/>
                <w:color w:val="000000"/>
                <w:kern w:val="0"/>
                <w:sz w:val="18"/>
                <w:szCs w:val="18"/>
              </w:rPr>
            </w:pPr>
            <w:r>
              <w:rPr>
                <w:rFonts w:hint="eastAsia"/>
                <w:color w:val="000000"/>
                <w:sz w:val="18"/>
                <w:szCs w:val="18"/>
              </w:rPr>
              <w:t>6.0</w:t>
            </w:r>
          </w:p>
        </w:tc>
      </w:tr>
      <w:tr w:rsidR="00152641" w14:paraId="02312E48" w14:textId="77777777">
        <w:trPr>
          <w:trHeight w:val="338"/>
          <w:jc w:val="center"/>
        </w:trPr>
        <w:tc>
          <w:tcPr>
            <w:tcW w:w="2436" w:type="dxa"/>
            <w:gridSpan w:val="2"/>
            <w:shd w:val="clear" w:color="000000" w:fill="FFFFFF"/>
            <w:vAlign w:val="center"/>
          </w:tcPr>
          <w:p w14:paraId="79F57D46"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其他</w:t>
            </w:r>
          </w:p>
        </w:tc>
        <w:tc>
          <w:tcPr>
            <w:tcW w:w="960" w:type="dxa"/>
            <w:shd w:val="clear" w:color="000000" w:fill="FFFFFF"/>
            <w:vAlign w:val="center"/>
          </w:tcPr>
          <w:p w14:paraId="59D3D9F8" w14:textId="77777777" w:rsidR="00152641" w:rsidRDefault="00000000">
            <w:pPr>
              <w:widowControl/>
              <w:ind w:firstLineChars="0" w:firstLine="0"/>
              <w:jc w:val="center"/>
              <w:rPr>
                <w:rFonts w:ascii="宋体" w:hAnsi="宋体" w:cs="宋体" w:hint="eastAsia"/>
                <w:color w:val="000000"/>
                <w:kern w:val="0"/>
                <w:sz w:val="18"/>
                <w:szCs w:val="18"/>
              </w:rPr>
            </w:pPr>
            <w:r>
              <w:rPr>
                <w:rFonts w:hint="eastAsia"/>
                <w:color w:val="000000"/>
                <w:sz w:val="18"/>
                <w:szCs w:val="18"/>
              </w:rPr>
              <w:t>10.7</w:t>
            </w:r>
          </w:p>
        </w:tc>
        <w:tc>
          <w:tcPr>
            <w:tcW w:w="960" w:type="dxa"/>
            <w:shd w:val="clear" w:color="000000" w:fill="FFFFFF"/>
            <w:vAlign w:val="center"/>
          </w:tcPr>
          <w:p w14:paraId="2F5DDC88" w14:textId="77777777" w:rsidR="00152641" w:rsidRDefault="00000000">
            <w:pPr>
              <w:widowControl/>
              <w:ind w:firstLineChars="0" w:firstLine="0"/>
              <w:jc w:val="center"/>
              <w:rPr>
                <w:rFonts w:ascii="宋体" w:hAnsi="宋体" w:cs="宋体" w:hint="eastAsia"/>
                <w:color w:val="000000"/>
                <w:kern w:val="0"/>
                <w:sz w:val="18"/>
                <w:szCs w:val="18"/>
              </w:rPr>
            </w:pPr>
            <w:r>
              <w:rPr>
                <w:rFonts w:hint="eastAsia"/>
                <w:color w:val="000000"/>
                <w:sz w:val="18"/>
                <w:szCs w:val="18"/>
              </w:rPr>
              <w:t>8.7</w:t>
            </w:r>
          </w:p>
        </w:tc>
        <w:tc>
          <w:tcPr>
            <w:tcW w:w="960" w:type="dxa"/>
            <w:shd w:val="clear" w:color="000000" w:fill="FFFFFF"/>
            <w:vAlign w:val="center"/>
          </w:tcPr>
          <w:p w14:paraId="3EE2144A" w14:textId="77777777" w:rsidR="00152641" w:rsidRDefault="00000000">
            <w:pPr>
              <w:widowControl/>
              <w:ind w:firstLineChars="0" w:firstLine="0"/>
              <w:jc w:val="center"/>
              <w:rPr>
                <w:rFonts w:ascii="宋体" w:hAnsi="宋体" w:cs="宋体" w:hint="eastAsia"/>
                <w:color w:val="000000"/>
                <w:kern w:val="0"/>
                <w:sz w:val="18"/>
                <w:szCs w:val="18"/>
              </w:rPr>
            </w:pPr>
            <w:r>
              <w:rPr>
                <w:rFonts w:hint="eastAsia"/>
                <w:color w:val="000000"/>
                <w:sz w:val="18"/>
                <w:szCs w:val="18"/>
              </w:rPr>
              <w:t>5.9</w:t>
            </w:r>
          </w:p>
        </w:tc>
      </w:tr>
    </w:tbl>
    <w:p w14:paraId="33C93A01" w14:textId="77777777" w:rsidR="00152641" w:rsidRDefault="00000000">
      <w:pPr>
        <w:pStyle w:val="aff0"/>
        <w:spacing w:before="156" w:after="156"/>
        <w:rPr>
          <w:rFonts w:hint="eastAsia"/>
        </w:rPr>
      </w:pPr>
      <w:r>
        <w:rPr>
          <w:rFonts w:hint="eastAsia"/>
        </w:rPr>
        <w:t>表6</w:t>
      </w:r>
      <w:r>
        <w:t xml:space="preserve"> </w:t>
      </w:r>
      <w:r>
        <w:rPr>
          <w:rFonts w:hint="eastAsia"/>
        </w:rPr>
        <w:t xml:space="preserve"> 卫生医疗类机构人均综合能耗定额指标</w:t>
      </w:r>
    </w:p>
    <w:tbl>
      <w:tblPr>
        <w:tblW w:w="5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296"/>
        <w:gridCol w:w="960"/>
        <w:gridCol w:w="960"/>
        <w:gridCol w:w="960"/>
      </w:tblGrid>
      <w:tr w:rsidR="00152641" w14:paraId="427622C1" w14:textId="77777777">
        <w:trPr>
          <w:trHeight w:val="288"/>
          <w:jc w:val="center"/>
        </w:trPr>
        <w:tc>
          <w:tcPr>
            <w:tcW w:w="960" w:type="dxa"/>
            <w:vMerge w:val="restart"/>
            <w:shd w:val="clear" w:color="000000" w:fill="FFFFFF"/>
            <w:vAlign w:val="center"/>
          </w:tcPr>
          <w:p w14:paraId="49C2F488" w14:textId="77777777" w:rsidR="00152641" w:rsidRDefault="00000000">
            <w:pPr>
              <w:widowControl/>
              <w:ind w:firstLineChars="0" w:firstLine="0"/>
              <w:jc w:val="center"/>
              <w:rPr>
                <w:rFonts w:ascii="宋体" w:hAnsi="宋体" w:cs="宋体" w:hint="eastAsia"/>
                <w:color w:val="000000"/>
                <w:kern w:val="0"/>
                <w:sz w:val="18"/>
                <w:szCs w:val="18"/>
              </w:rPr>
            </w:pPr>
            <w:r>
              <w:rPr>
                <w:rFonts w:hint="eastAsia"/>
              </w:rPr>
              <w:br w:type="page"/>
            </w:r>
            <w:r>
              <w:rPr>
                <w:rFonts w:ascii="宋体" w:hAnsi="宋体" w:cs="宋体" w:hint="eastAsia"/>
                <w:color w:val="000000"/>
                <w:kern w:val="0"/>
                <w:sz w:val="18"/>
                <w:szCs w:val="18"/>
              </w:rPr>
              <w:t>类别</w:t>
            </w:r>
          </w:p>
        </w:tc>
        <w:tc>
          <w:tcPr>
            <w:tcW w:w="1296" w:type="dxa"/>
            <w:vMerge w:val="restart"/>
            <w:shd w:val="clear" w:color="000000" w:fill="FFFFFF"/>
            <w:vAlign w:val="center"/>
          </w:tcPr>
          <w:p w14:paraId="572BF0C7" w14:textId="74554CED"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用</w:t>
            </w:r>
            <w:proofErr w:type="gramStart"/>
            <w:r>
              <w:rPr>
                <w:rFonts w:ascii="宋体" w:hAnsi="宋体" w:cs="宋体" w:hint="eastAsia"/>
                <w:color w:val="000000"/>
                <w:kern w:val="0"/>
                <w:sz w:val="18"/>
                <w:szCs w:val="18"/>
              </w:rPr>
              <w:t>能人数</w:t>
            </w:r>
            <w:proofErr w:type="gramEnd"/>
          </w:p>
        </w:tc>
        <w:tc>
          <w:tcPr>
            <w:tcW w:w="2880" w:type="dxa"/>
            <w:gridSpan w:val="3"/>
            <w:shd w:val="clear" w:color="000000" w:fill="FFFFFF"/>
            <w:vAlign w:val="center"/>
          </w:tcPr>
          <w:p w14:paraId="4BC0E74C"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人均综合能耗/（</w:t>
            </w:r>
            <w:proofErr w:type="spellStart"/>
            <w:r>
              <w:rPr>
                <w:rFonts w:ascii="宋体" w:hAnsi="宋体" w:cs="宋体" w:hint="eastAsia"/>
                <w:color w:val="000000"/>
                <w:kern w:val="0"/>
                <w:sz w:val="18"/>
                <w:szCs w:val="18"/>
              </w:rPr>
              <w:t>kgce</w:t>
            </w:r>
            <w:proofErr w:type="spellEnd"/>
            <w:r>
              <w:rPr>
                <w:rFonts w:ascii="宋体" w:hAnsi="宋体" w:cs="宋体" w:hint="eastAsia"/>
                <w:color w:val="000000"/>
                <w:kern w:val="0"/>
                <w:sz w:val="18"/>
                <w:szCs w:val="18"/>
              </w:rPr>
              <w:t>/p）</w:t>
            </w:r>
          </w:p>
        </w:tc>
      </w:tr>
      <w:tr w:rsidR="00152641" w14:paraId="47D05FBD" w14:textId="77777777">
        <w:trPr>
          <w:trHeight w:val="288"/>
          <w:jc w:val="center"/>
        </w:trPr>
        <w:tc>
          <w:tcPr>
            <w:tcW w:w="960" w:type="dxa"/>
            <w:vMerge/>
            <w:vAlign w:val="center"/>
          </w:tcPr>
          <w:p w14:paraId="49201F47" w14:textId="77777777" w:rsidR="00152641" w:rsidRDefault="00152641">
            <w:pPr>
              <w:widowControl/>
              <w:ind w:firstLineChars="0" w:firstLine="0"/>
              <w:jc w:val="left"/>
              <w:rPr>
                <w:rFonts w:ascii="宋体" w:hAnsi="宋体" w:cs="宋体" w:hint="eastAsia"/>
                <w:color w:val="000000"/>
                <w:kern w:val="0"/>
                <w:sz w:val="18"/>
                <w:szCs w:val="18"/>
              </w:rPr>
            </w:pPr>
          </w:p>
        </w:tc>
        <w:tc>
          <w:tcPr>
            <w:tcW w:w="1296" w:type="dxa"/>
            <w:vMerge/>
            <w:vAlign w:val="center"/>
          </w:tcPr>
          <w:p w14:paraId="705CC679" w14:textId="77777777" w:rsidR="00152641" w:rsidRDefault="00152641">
            <w:pPr>
              <w:widowControl/>
              <w:ind w:firstLineChars="0" w:firstLine="0"/>
              <w:jc w:val="left"/>
              <w:rPr>
                <w:rFonts w:ascii="宋体" w:hAnsi="宋体" w:cs="宋体" w:hint="eastAsia"/>
                <w:color w:val="000000"/>
                <w:kern w:val="0"/>
                <w:sz w:val="18"/>
                <w:szCs w:val="18"/>
              </w:rPr>
            </w:pPr>
          </w:p>
        </w:tc>
        <w:tc>
          <w:tcPr>
            <w:tcW w:w="960" w:type="dxa"/>
            <w:shd w:val="clear" w:color="000000" w:fill="FFFFFF"/>
            <w:vAlign w:val="center"/>
          </w:tcPr>
          <w:p w14:paraId="32370E70"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约束值</w:t>
            </w:r>
          </w:p>
        </w:tc>
        <w:tc>
          <w:tcPr>
            <w:tcW w:w="960" w:type="dxa"/>
            <w:shd w:val="clear" w:color="000000" w:fill="FFFFFF"/>
            <w:vAlign w:val="center"/>
          </w:tcPr>
          <w:p w14:paraId="0531A98B"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基准值</w:t>
            </w:r>
          </w:p>
        </w:tc>
        <w:tc>
          <w:tcPr>
            <w:tcW w:w="960" w:type="dxa"/>
            <w:shd w:val="clear" w:color="000000" w:fill="FFFFFF"/>
            <w:vAlign w:val="center"/>
          </w:tcPr>
          <w:p w14:paraId="5D41FE94"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引导值</w:t>
            </w:r>
          </w:p>
        </w:tc>
      </w:tr>
      <w:tr w:rsidR="00152641" w14:paraId="1D5D31C3" w14:textId="77777777">
        <w:trPr>
          <w:trHeight w:val="325"/>
          <w:jc w:val="center"/>
        </w:trPr>
        <w:tc>
          <w:tcPr>
            <w:tcW w:w="960" w:type="dxa"/>
            <w:vMerge w:val="restart"/>
            <w:shd w:val="clear" w:color="000000" w:fill="FFFFFF"/>
            <w:vAlign w:val="center"/>
          </w:tcPr>
          <w:p w14:paraId="1FF5A5B0"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三级医院</w:t>
            </w:r>
          </w:p>
        </w:tc>
        <w:tc>
          <w:tcPr>
            <w:tcW w:w="1296" w:type="dxa"/>
            <w:shd w:val="clear" w:color="000000" w:fill="FFFFFF"/>
            <w:vAlign w:val="center"/>
          </w:tcPr>
          <w:p w14:paraId="2DE2041D"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＞6300</w:t>
            </w:r>
          </w:p>
        </w:tc>
        <w:tc>
          <w:tcPr>
            <w:tcW w:w="960" w:type="dxa"/>
            <w:shd w:val="clear" w:color="000000" w:fill="FFFFFF"/>
            <w:vAlign w:val="center"/>
          </w:tcPr>
          <w:p w14:paraId="52C4A8B2"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548</w:t>
            </w:r>
          </w:p>
        </w:tc>
        <w:tc>
          <w:tcPr>
            <w:tcW w:w="960" w:type="dxa"/>
            <w:shd w:val="clear" w:color="000000" w:fill="FFFFFF"/>
            <w:vAlign w:val="center"/>
          </w:tcPr>
          <w:p w14:paraId="5D889E89"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445</w:t>
            </w:r>
          </w:p>
        </w:tc>
        <w:tc>
          <w:tcPr>
            <w:tcW w:w="960" w:type="dxa"/>
            <w:shd w:val="clear" w:color="000000" w:fill="FFFFFF"/>
            <w:vAlign w:val="center"/>
          </w:tcPr>
          <w:p w14:paraId="5D36E0DC"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303</w:t>
            </w:r>
          </w:p>
        </w:tc>
      </w:tr>
      <w:tr w:rsidR="00152641" w14:paraId="00AA5471" w14:textId="77777777">
        <w:trPr>
          <w:trHeight w:val="325"/>
          <w:jc w:val="center"/>
        </w:trPr>
        <w:tc>
          <w:tcPr>
            <w:tcW w:w="960" w:type="dxa"/>
            <w:vMerge/>
            <w:vAlign w:val="center"/>
          </w:tcPr>
          <w:p w14:paraId="1B4AD784" w14:textId="77777777" w:rsidR="00152641" w:rsidRDefault="00152641">
            <w:pPr>
              <w:widowControl/>
              <w:ind w:firstLineChars="0" w:firstLine="0"/>
              <w:jc w:val="left"/>
              <w:rPr>
                <w:rFonts w:ascii="宋体" w:hAnsi="宋体" w:cs="宋体" w:hint="eastAsia"/>
                <w:color w:val="000000"/>
                <w:kern w:val="0"/>
                <w:sz w:val="18"/>
                <w:szCs w:val="18"/>
              </w:rPr>
            </w:pPr>
          </w:p>
        </w:tc>
        <w:tc>
          <w:tcPr>
            <w:tcW w:w="1296" w:type="dxa"/>
            <w:shd w:val="clear" w:color="000000" w:fill="FFFFFF"/>
            <w:vAlign w:val="center"/>
          </w:tcPr>
          <w:p w14:paraId="213A95FB"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3000～6300</w:t>
            </w:r>
          </w:p>
        </w:tc>
        <w:tc>
          <w:tcPr>
            <w:tcW w:w="960" w:type="dxa"/>
            <w:shd w:val="clear" w:color="000000" w:fill="FFFFFF"/>
            <w:vAlign w:val="center"/>
          </w:tcPr>
          <w:p w14:paraId="5F988C68"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640</w:t>
            </w:r>
          </w:p>
        </w:tc>
        <w:tc>
          <w:tcPr>
            <w:tcW w:w="960" w:type="dxa"/>
            <w:shd w:val="clear" w:color="000000" w:fill="FFFFFF"/>
            <w:vAlign w:val="center"/>
          </w:tcPr>
          <w:p w14:paraId="7A4F63E5"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520</w:t>
            </w:r>
          </w:p>
        </w:tc>
        <w:tc>
          <w:tcPr>
            <w:tcW w:w="960" w:type="dxa"/>
            <w:shd w:val="clear" w:color="000000" w:fill="FFFFFF"/>
            <w:vAlign w:val="center"/>
          </w:tcPr>
          <w:p w14:paraId="52B83A88"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353</w:t>
            </w:r>
          </w:p>
        </w:tc>
      </w:tr>
      <w:tr w:rsidR="00152641" w14:paraId="1BD9B468" w14:textId="77777777">
        <w:trPr>
          <w:trHeight w:val="325"/>
          <w:jc w:val="center"/>
        </w:trPr>
        <w:tc>
          <w:tcPr>
            <w:tcW w:w="960" w:type="dxa"/>
            <w:vMerge/>
            <w:vAlign w:val="center"/>
          </w:tcPr>
          <w:p w14:paraId="21762F25" w14:textId="77777777" w:rsidR="00152641" w:rsidRDefault="00152641">
            <w:pPr>
              <w:widowControl/>
              <w:ind w:firstLineChars="0" w:firstLine="0"/>
              <w:jc w:val="left"/>
              <w:rPr>
                <w:rFonts w:ascii="宋体" w:hAnsi="宋体" w:cs="宋体" w:hint="eastAsia"/>
                <w:color w:val="000000"/>
                <w:kern w:val="0"/>
                <w:sz w:val="18"/>
                <w:szCs w:val="18"/>
              </w:rPr>
            </w:pPr>
          </w:p>
        </w:tc>
        <w:tc>
          <w:tcPr>
            <w:tcW w:w="1296" w:type="dxa"/>
            <w:shd w:val="clear" w:color="000000" w:fill="FFFFFF"/>
            <w:vAlign w:val="center"/>
          </w:tcPr>
          <w:p w14:paraId="4DFB6BD8"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≤3000</w:t>
            </w:r>
          </w:p>
        </w:tc>
        <w:tc>
          <w:tcPr>
            <w:tcW w:w="960" w:type="dxa"/>
            <w:shd w:val="clear" w:color="000000" w:fill="FFFFFF"/>
            <w:vAlign w:val="center"/>
          </w:tcPr>
          <w:p w14:paraId="416514CC"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679</w:t>
            </w:r>
          </w:p>
        </w:tc>
        <w:tc>
          <w:tcPr>
            <w:tcW w:w="960" w:type="dxa"/>
            <w:shd w:val="clear" w:color="000000" w:fill="FFFFFF"/>
            <w:vAlign w:val="center"/>
          </w:tcPr>
          <w:p w14:paraId="5DDBB7AA"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551</w:t>
            </w:r>
          </w:p>
        </w:tc>
        <w:tc>
          <w:tcPr>
            <w:tcW w:w="960" w:type="dxa"/>
            <w:shd w:val="clear" w:color="000000" w:fill="FFFFFF"/>
            <w:vAlign w:val="center"/>
          </w:tcPr>
          <w:p w14:paraId="5121E1A1"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375</w:t>
            </w:r>
          </w:p>
        </w:tc>
      </w:tr>
      <w:tr w:rsidR="00152641" w14:paraId="3785006E" w14:textId="77777777">
        <w:trPr>
          <w:trHeight w:val="325"/>
          <w:jc w:val="center"/>
        </w:trPr>
        <w:tc>
          <w:tcPr>
            <w:tcW w:w="960" w:type="dxa"/>
            <w:vMerge w:val="restart"/>
            <w:shd w:val="clear" w:color="000000" w:fill="FFFFFF"/>
            <w:vAlign w:val="center"/>
          </w:tcPr>
          <w:p w14:paraId="09EAC83C"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二级医院</w:t>
            </w:r>
          </w:p>
        </w:tc>
        <w:tc>
          <w:tcPr>
            <w:tcW w:w="1296" w:type="dxa"/>
            <w:shd w:val="clear" w:color="000000" w:fill="FFFFFF"/>
            <w:vAlign w:val="center"/>
          </w:tcPr>
          <w:p w14:paraId="0F106018"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＞1700</w:t>
            </w:r>
          </w:p>
        </w:tc>
        <w:tc>
          <w:tcPr>
            <w:tcW w:w="960" w:type="dxa"/>
            <w:shd w:val="clear" w:color="000000" w:fill="FFFFFF"/>
            <w:vAlign w:val="center"/>
          </w:tcPr>
          <w:p w14:paraId="02433856"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461</w:t>
            </w:r>
          </w:p>
        </w:tc>
        <w:tc>
          <w:tcPr>
            <w:tcW w:w="960" w:type="dxa"/>
            <w:shd w:val="clear" w:color="000000" w:fill="FFFFFF"/>
            <w:vAlign w:val="center"/>
          </w:tcPr>
          <w:p w14:paraId="67D4F6E2"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374</w:t>
            </w:r>
          </w:p>
        </w:tc>
        <w:tc>
          <w:tcPr>
            <w:tcW w:w="960" w:type="dxa"/>
            <w:shd w:val="clear" w:color="000000" w:fill="FFFFFF"/>
            <w:vAlign w:val="center"/>
          </w:tcPr>
          <w:p w14:paraId="70102C6B"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254</w:t>
            </w:r>
          </w:p>
        </w:tc>
      </w:tr>
      <w:tr w:rsidR="00152641" w14:paraId="6C2EB06E" w14:textId="77777777">
        <w:trPr>
          <w:trHeight w:val="325"/>
          <w:jc w:val="center"/>
        </w:trPr>
        <w:tc>
          <w:tcPr>
            <w:tcW w:w="960" w:type="dxa"/>
            <w:vMerge/>
            <w:vAlign w:val="center"/>
          </w:tcPr>
          <w:p w14:paraId="046E43AC" w14:textId="77777777" w:rsidR="00152641" w:rsidRDefault="00152641">
            <w:pPr>
              <w:widowControl/>
              <w:ind w:firstLineChars="0" w:firstLine="0"/>
              <w:jc w:val="left"/>
              <w:rPr>
                <w:rFonts w:ascii="宋体" w:hAnsi="宋体" w:cs="宋体" w:hint="eastAsia"/>
                <w:color w:val="000000"/>
                <w:kern w:val="0"/>
                <w:sz w:val="18"/>
                <w:szCs w:val="18"/>
              </w:rPr>
            </w:pPr>
          </w:p>
        </w:tc>
        <w:tc>
          <w:tcPr>
            <w:tcW w:w="1296" w:type="dxa"/>
            <w:shd w:val="clear" w:color="000000" w:fill="FFFFFF"/>
            <w:vAlign w:val="center"/>
          </w:tcPr>
          <w:p w14:paraId="1526CA72"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600～1700</w:t>
            </w:r>
          </w:p>
        </w:tc>
        <w:tc>
          <w:tcPr>
            <w:tcW w:w="960" w:type="dxa"/>
            <w:shd w:val="clear" w:color="000000" w:fill="FFFFFF"/>
            <w:vAlign w:val="center"/>
          </w:tcPr>
          <w:p w14:paraId="0C312A4B"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354</w:t>
            </w:r>
          </w:p>
        </w:tc>
        <w:tc>
          <w:tcPr>
            <w:tcW w:w="960" w:type="dxa"/>
            <w:shd w:val="clear" w:color="000000" w:fill="FFFFFF"/>
            <w:vAlign w:val="center"/>
          </w:tcPr>
          <w:p w14:paraId="55303F89"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287</w:t>
            </w:r>
          </w:p>
        </w:tc>
        <w:tc>
          <w:tcPr>
            <w:tcW w:w="960" w:type="dxa"/>
            <w:shd w:val="clear" w:color="000000" w:fill="FFFFFF"/>
            <w:vAlign w:val="center"/>
          </w:tcPr>
          <w:p w14:paraId="37023EC4"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195</w:t>
            </w:r>
          </w:p>
        </w:tc>
      </w:tr>
      <w:tr w:rsidR="00152641" w14:paraId="0228F972" w14:textId="77777777">
        <w:trPr>
          <w:trHeight w:val="325"/>
          <w:jc w:val="center"/>
        </w:trPr>
        <w:tc>
          <w:tcPr>
            <w:tcW w:w="960" w:type="dxa"/>
            <w:vMerge/>
            <w:vAlign w:val="center"/>
          </w:tcPr>
          <w:p w14:paraId="563353E3" w14:textId="77777777" w:rsidR="00152641" w:rsidRDefault="00152641">
            <w:pPr>
              <w:widowControl/>
              <w:ind w:firstLineChars="0" w:firstLine="0"/>
              <w:jc w:val="left"/>
              <w:rPr>
                <w:rFonts w:ascii="宋体" w:hAnsi="宋体" w:cs="宋体" w:hint="eastAsia"/>
                <w:color w:val="000000"/>
                <w:kern w:val="0"/>
                <w:sz w:val="18"/>
                <w:szCs w:val="18"/>
              </w:rPr>
            </w:pPr>
          </w:p>
        </w:tc>
        <w:tc>
          <w:tcPr>
            <w:tcW w:w="1296" w:type="dxa"/>
            <w:shd w:val="clear" w:color="000000" w:fill="FFFFFF"/>
            <w:vAlign w:val="center"/>
          </w:tcPr>
          <w:p w14:paraId="0A2602E9"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≤600</w:t>
            </w:r>
          </w:p>
        </w:tc>
        <w:tc>
          <w:tcPr>
            <w:tcW w:w="960" w:type="dxa"/>
            <w:shd w:val="clear" w:color="000000" w:fill="FFFFFF"/>
            <w:vAlign w:val="center"/>
          </w:tcPr>
          <w:p w14:paraId="6F4A5725"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553</w:t>
            </w:r>
          </w:p>
        </w:tc>
        <w:tc>
          <w:tcPr>
            <w:tcW w:w="960" w:type="dxa"/>
            <w:shd w:val="clear" w:color="000000" w:fill="FFFFFF"/>
            <w:vAlign w:val="center"/>
          </w:tcPr>
          <w:p w14:paraId="11FE109E"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449</w:t>
            </w:r>
          </w:p>
        </w:tc>
        <w:tc>
          <w:tcPr>
            <w:tcW w:w="960" w:type="dxa"/>
            <w:shd w:val="clear" w:color="000000" w:fill="FFFFFF"/>
            <w:vAlign w:val="center"/>
          </w:tcPr>
          <w:p w14:paraId="5AD03FB5"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305</w:t>
            </w:r>
          </w:p>
        </w:tc>
      </w:tr>
      <w:tr w:rsidR="00152641" w14:paraId="7501D306" w14:textId="77777777">
        <w:trPr>
          <w:trHeight w:val="325"/>
          <w:jc w:val="center"/>
        </w:trPr>
        <w:tc>
          <w:tcPr>
            <w:tcW w:w="2256" w:type="dxa"/>
            <w:gridSpan w:val="2"/>
            <w:shd w:val="clear" w:color="000000" w:fill="FFFFFF"/>
            <w:vAlign w:val="center"/>
          </w:tcPr>
          <w:p w14:paraId="78F63319"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一级医院</w:t>
            </w:r>
          </w:p>
        </w:tc>
        <w:tc>
          <w:tcPr>
            <w:tcW w:w="960" w:type="dxa"/>
            <w:shd w:val="clear" w:color="000000" w:fill="FFFFFF"/>
            <w:vAlign w:val="center"/>
          </w:tcPr>
          <w:p w14:paraId="18133821"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262</w:t>
            </w:r>
          </w:p>
        </w:tc>
        <w:tc>
          <w:tcPr>
            <w:tcW w:w="960" w:type="dxa"/>
            <w:shd w:val="clear" w:color="000000" w:fill="FFFFFF"/>
            <w:vAlign w:val="center"/>
          </w:tcPr>
          <w:p w14:paraId="345CFFB7"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213</w:t>
            </w:r>
          </w:p>
        </w:tc>
        <w:tc>
          <w:tcPr>
            <w:tcW w:w="960" w:type="dxa"/>
            <w:shd w:val="clear" w:color="000000" w:fill="FFFFFF"/>
            <w:vAlign w:val="center"/>
          </w:tcPr>
          <w:p w14:paraId="6ECACC05"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145</w:t>
            </w:r>
          </w:p>
        </w:tc>
      </w:tr>
      <w:tr w:rsidR="00152641" w14:paraId="780C1C6E" w14:textId="77777777">
        <w:trPr>
          <w:trHeight w:val="325"/>
          <w:jc w:val="center"/>
        </w:trPr>
        <w:tc>
          <w:tcPr>
            <w:tcW w:w="2256" w:type="dxa"/>
            <w:gridSpan w:val="2"/>
            <w:shd w:val="clear" w:color="000000" w:fill="FFFFFF"/>
            <w:vAlign w:val="center"/>
          </w:tcPr>
          <w:p w14:paraId="62098D15" w14:textId="77777777" w:rsidR="00152641" w:rsidRDefault="00000000">
            <w:pPr>
              <w:widowControl/>
              <w:ind w:firstLineChars="0" w:firstLine="0"/>
              <w:jc w:val="center"/>
              <w:rPr>
                <w:rFonts w:ascii="宋体" w:hAnsi="宋体" w:cs="宋体" w:hint="eastAsia"/>
                <w:color w:val="000000"/>
                <w:kern w:val="0"/>
                <w:sz w:val="18"/>
                <w:szCs w:val="18"/>
              </w:rPr>
            </w:pPr>
            <w:proofErr w:type="gramStart"/>
            <w:r>
              <w:rPr>
                <w:rFonts w:ascii="宋体" w:hAnsi="宋体" w:cs="宋体" w:hint="eastAsia"/>
                <w:color w:val="000000"/>
                <w:kern w:val="0"/>
                <w:sz w:val="18"/>
                <w:szCs w:val="18"/>
              </w:rPr>
              <w:t>疾控中心</w:t>
            </w:r>
            <w:proofErr w:type="gramEnd"/>
          </w:p>
        </w:tc>
        <w:tc>
          <w:tcPr>
            <w:tcW w:w="960" w:type="dxa"/>
            <w:shd w:val="clear" w:color="000000" w:fill="FFFFFF"/>
            <w:vAlign w:val="center"/>
          </w:tcPr>
          <w:p w14:paraId="23763ADE"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444</w:t>
            </w:r>
          </w:p>
        </w:tc>
        <w:tc>
          <w:tcPr>
            <w:tcW w:w="960" w:type="dxa"/>
            <w:shd w:val="clear" w:color="000000" w:fill="FFFFFF"/>
            <w:vAlign w:val="center"/>
          </w:tcPr>
          <w:p w14:paraId="09BD2121"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361</w:t>
            </w:r>
          </w:p>
        </w:tc>
        <w:tc>
          <w:tcPr>
            <w:tcW w:w="960" w:type="dxa"/>
            <w:shd w:val="clear" w:color="000000" w:fill="FFFFFF"/>
            <w:vAlign w:val="center"/>
          </w:tcPr>
          <w:p w14:paraId="37ACB798"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204</w:t>
            </w:r>
          </w:p>
        </w:tc>
      </w:tr>
      <w:tr w:rsidR="00152641" w14:paraId="33AA91A1" w14:textId="77777777">
        <w:trPr>
          <w:trHeight w:val="325"/>
          <w:jc w:val="center"/>
        </w:trPr>
        <w:tc>
          <w:tcPr>
            <w:tcW w:w="2256" w:type="dxa"/>
            <w:gridSpan w:val="2"/>
            <w:shd w:val="clear" w:color="000000" w:fill="FFFFFF"/>
            <w:vAlign w:val="center"/>
          </w:tcPr>
          <w:p w14:paraId="03AB9C7A"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血站</w:t>
            </w:r>
          </w:p>
        </w:tc>
        <w:tc>
          <w:tcPr>
            <w:tcW w:w="960" w:type="dxa"/>
            <w:shd w:val="clear" w:color="000000" w:fill="FFFFFF"/>
            <w:vAlign w:val="center"/>
          </w:tcPr>
          <w:p w14:paraId="699EB92D"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680</w:t>
            </w:r>
          </w:p>
        </w:tc>
        <w:tc>
          <w:tcPr>
            <w:tcW w:w="960" w:type="dxa"/>
            <w:shd w:val="clear" w:color="000000" w:fill="FFFFFF"/>
            <w:vAlign w:val="center"/>
          </w:tcPr>
          <w:p w14:paraId="0932F0C8"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552</w:t>
            </w:r>
          </w:p>
        </w:tc>
        <w:tc>
          <w:tcPr>
            <w:tcW w:w="960" w:type="dxa"/>
            <w:shd w:val="clear" w:color="000000" w:fill="FFFFFF"/>
            <w:vAlign w:val="center"/>
          </w:tcPr>
          <w:p w14:paraId="024BDEAF"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313</w:t>
            </w:r>
          </w:p>
        </w:tc>
      </w:tr>
      <w:tr w:rsidR="00152641" w14:paraId="4B06DB11" w14:textId="77777777">
        <w:trPr>
          <w:trHeight w:val="325"/>
          <w:jc w:val="center"/>
        </w:trPr>
        <w:tc>
          <w:tcPr>
            <w:tcW w:w="2256" w:type="dxa"/>
            <w:gridSpan w:val="2"/>
            <w:shd w:val="clear" w:color="000000" w:fill="FFFFFF"/>
            <w:vAlign w:val="center"/>
          </w:tcPr>
          <w:p w14:paraId="31A18DDB"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其他</w:t>
            </w:r>
          </w:p>
        </w:tc>
        <w:tc>
          <w:tcPr>
            <w:tcW w:w="960" w:type="dxa"/>
            <w:shd w:val="clear" w:color="000000" w:fill="FFFFFF"/>
            <w:vAlign w:val="center"/>
          </w:tcPr>
          <w:p w14:paraId="1DCBD62A"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441</w:t>
            </w:r>
          </w:p>
        </w:tc>
        <w:tc>
          <w:tcPr>
            <w:tcW w:w="960" w:type="dxa"/>
            <w:shd w:val="clear" w:color="000000" w:fill="FFFFFF"/>
            <w:vAlign w:val="center"/>
          </w:tcPr>
          <w:p w14:paraId="2FE3C74D"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358</w:t>
            </w:r>
          </w:p>
        </w:tc>
        <w:tc>
          <w:tcPr>
            <w:tcW w:w="960" w:type="dxa"/>
            <w:shd w:val="clear" w:color="000000" w:fill="FFFFFF"/>
            <w:vAlign w:val="center"/>
          </w:tcPr>
          <w:p w14:paraId="506197BC"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244</w:t>
            </w:r>
          </w:p>
        </w:tc>
      </w:tr>
    </w:tbl>
    <w:p w14:paraId="1647A737" w14:textId="248F99D6" w:rsidR="00152641" w:rsidRDefault="00000000">
      <w:pPr>
        <w:pStyle w:val="3"/>
      </w:pPr>
      <w:bookmarkStart w:id="97" w:name="_Toc159521235"/>
      <w:bookmarkStart w:id="98" w:name="_Toc180690189"/>
      <w:bookmarkStart w:id="99" w:name="_Hlk171532485"/>
      <w:r>
        <w:rPr>
          <w:rFonts w:hint="eastAsia"/>
        </w:rPr>
        <w:t>4</w:t>
      </w:r>
      <w:r>
        <w:t>.1.</w:t>
      </w:r>
      <w:r>
        <w:rPr>
          <w:rFonts w:hint="eastAsia"/>
        </w:rPr>
        <w:t>6</w:t>
      </w:r>
      <w:r>
        <w:t xml:space="preserve">  </w:t>
      </w:r>
      <w:bookmarkStart w:id="100" w:name="_Hlk171435429"/>
      <w:r>
        <w:rPr>
          <w:rFonts w:hint="eastAsia"/>
        </w:rPr>
        <w:t>场馆类机构</w:t>
      </w:r>
      <w:bookmarkEnd w:id="100"/>
      <w:r>
        <w:t>能耗</w:t>
      </w:r>
      <w:r>
        <w:rPr>
          <w:bCs w:val="0"/>
        </w:rPr>
        <w:t>定额</w:t>
      </w:r>
      <w:r>
        <w:rPr>
          <w:rFonts w:hint="eastAsia"/>
          <w:bCs w:val="0"/>
        </w:rPr>
        <w:t>，</w:t>
      </w:r>
      <w:r>
        <w:rPr>
          <w:rFonts w:hint="eastAsia"/>
        </w:rPr>
        <w:t>只有单位建筑面积能耗。</w:t>
      </w:r>
      <w:r>
        <w:t>能耗定额</w:t>
      </w:r>
      <w:r>
        <w:rPr>
          <w:rFonts w:hint="eastAsia"/>
        </w:rPr>
        <w:t>指标</w:t>
      </w:r>
      <w:r>
        <w:rPr>
          <w:rFonts w:hint="eastAsia"/>
          <w:bCs w:val="0"/>
        </w:rPr>
        <w:t>应</w:t>
      </w:r>
      <w:r>
        <w:rPr>
          <w:rFonts w:hint="eastAsia"/>
        </w:rPr>
        <w:t>符合表</w:t>
      </w:r>
      <w:r>
        <w:rPr>
          <w:rFonts w:hint="eastAsia"/>
        </w:rPr>
        <w:t>7</w:t>
      </w:r>
      <w:r>
        <w:rPr>
          <w:rFonts w:hint="eastAsia"/>
        </w:rPr>
        <w:t>或表</w:t>
      </w:r>
      <w:r>
        <w:rPr>
          <w:rFonts w:hint="eastAsia"/>
        </w:rPr>
        <w:t>8</w:t>
      </w:r>
      <w:r>
        <w:rPr>
          <w:rFonts w:hint="eastAsia"/>
        </w:rPr>
        <w:t>的规定。</w:t>
      </w:r>
      <w:bookmarkEnd w:id="97"/>
      <w:r>
        <w:rPr>
          <w:rFonts w:hint="eastAsia"/>
        </w:rPr>
        <w:t>当场馆类机构</w:t>
      </w:r>
      <w:r>
        <w:rPr>
          <w:bCs w:val="0"/>
          <w:szCs w:val="22"/>
        </w:rPr>
        <w:t>有</w:t>
      </w:r>
      <w:r>
        <w:rPr>
          <w:bCs w:val="0"/>
          <w:szCs w:val="22"/>
        </w:rPr>
        <w:t>24</w:t>
      </w:r>
      <w:r>
        <w:rPr>
          <w:bCs w:val="0"/>
          <w:szCs w:val="22"/>
        </w:rPr>
        <w:t>小时运行的恒温恒湿区域</w:t>
      </w:r>
      <w:r>
        <w:rPr>
          <w:rFonts w:hint="eastAsia"/>
          <w:bCs w:val="0"/>
          <w:szCs w:val="22"/>
        </w:rPr>
        <w:t>、演出或参观接待等功能，</w:t>
      </w:r>
      <w:r>
        <w:rPr>
          <w:rFonts w:hint="eastAsia"/>
        </w:rPr>
        <w:t>其</w:t>
      </w:r>
      <w:r>
        <w:t>能耗定额</w:t>
      </w:r>
      <w:r>
        <w:rPr>
          <w:rFonts w:hint="eastAsia"/>
        </w:rPr>
        <w:t>应修正，具体修正方法见</w:t>
      </w:r>
      <w:r w:rsidR="00F702F5">
        <w:rPr>
          <w:rFonts w:hint="eastAsia"/>
          <w:bCs w:val="0"/>
          <w:szCs w:val="22"/>
        </w:rPr>
        <w:t>4</w:t>
      </w:r>
      <w:r>
        <w:rPr>
          <w:rFonts w:hint="eastAsia"/>
          <w:bCs w:val="0"/>
          <w:szCs w:val="22"/>
        </w:rPr>
        <w:t>.2.5</w:t>
      </w:r>
      <w:r>
        <w:rPr>
          <w:rFonts w:hint="eastAsia"/>
          <w:bCs w:val="0"/>
          <w:szCs w:val="22"/>
        </w:rPr>
        <w:t>和</w:t>
      </w:r>
      <w:r w:rsidR="00F702F5">
        <w:rPr>
          <w:rFonts w:hint="eastAsia"/>
          <w:bCs w:val="0"/>
          <w:szCs w:val="22"/>
        </w:rPr>
        <w:t>4</w:t>
      </w:r>
      <w:r>
        <w:rPr>
          <w:rFonts w:hint="eastAsia"/>
          <w:bCs w:val="0"/>
          <w:szCs w:val="22"/>
        </w:rPr>
        <w:t>.2.6</w:t>
      </w:r>
      <w:r>
        <w:rPr>
          <w:rFonts w:hint="eastAsia"/>
          <w:bCs w:val="0"/>
          <w:szCs w:val="22"/>
        </w:rPr>
        <w:t>条文。</w:t>
      </w:r>
      <w:bookmarkEnd w:id="98"/>
    </w:p>
    <w:bookmarkEnd w:id="99"/>
    <w:p w14:paraId="55E698DC" w14:textId="77777777" w:rsidR="00152641" w:rsidRDefault="00000000">
      <w:pPr>
        <w:pStyle w:val="aff0"/>
        <w:spacing w:before="156" w:after="156"/>
        <w:rPr>
          <w:rFonts w:hint="eastAsia"/>
        </w:rPr>
      </w:pPr>
      <w:r>
        <w:t>表</w:t>
      </w:r>
      <w:r>
        <w:rPr>
          <w:rFonts w:hint="eastAsia"/>
        </w:rPr>
        <w:t>7</w:t>
      </w:r>
      <w:r>
        <w:t xml:space="preserve">  </w:t>
      </w:r>
      <w:r>
        <w:rPr>
          <w:rFonts w:hint="eastAsia"/>
        </w:rPr>
        <w:t>文化场馆类机构能耗定额指标</w:t>
      </w:r>
    </w:p>
    <w:tbl>
      <w:tblPr>
        <w:tblW w:w="7155" w:type="dxa"/>
        <w:jc w:val="center"/>
        <w:tblLook w:val="04A0" w:firstRow="1" w:lastRow="0" w:firstColumn="1" w:lastColumn="0" w:noHBand="0" w:noVBand="1"/>
      </w:tblPr>
      <w:tblGrid>
        <w:gridCol w:w="1129"/>
        <w:gridCol w:w="1985"/>
        <w:gridCol w:w="1161"/>
        <w:gridCol w:w="960"/>
        <w:gridCol w:w="960"/>
        <w:gridCol w:w="960"/>
      </w:tblGrid>
      <w:tr w:rsidR="00152641" w14:paraId="381A2DD0" w14:textId="77777777">
        <w:trPr>
          <w:trHeight w:val="276"/>
          <w:jc w:val="center"/>
        </w:trPr>
        <w:tc>
          <w:tcPr>
            <w:tcW w:w="1129"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0A830C63"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类别</w:t>
            </w:r>
          </w:p>
        </w:tc>
        <w:tc>
          <w:tcPr>
            <w:tcW w:w="1985"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607EEAFC"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适用场馆</w:t>
            </w:r>
          </w:p>
        </w:tc>
        <w:tc>
          <w:tcPr>
            <w:tcW w:w="1161"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0009A828"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建筑面积</w:t>
            </w:r>
          </w:p>
        </w:tc>
        <w:tc>
          <w:tcPr>
            <w:tcW w:w="2880" w:type="dxa"/>
            <w:gridSpan w:val="3"/>
            <w:tcBorders>
              <w:top w:val="single" w:sz="4" w:space="0" w:color="auto"/>
              <w:left w:val="nil"/>
              <w:bottom w:val="single" w:sz="4" w:space="0" w:color="auto"/>
              <w:right w:val="single" w:sz="4" w:space="0" w:color="auto"/>
            </w:tcBorders>
            <w:shd w:val="clear" w:color="000000" w:fill="FFFFFF"/>
            <w:vAlign w:val="center"/>
          </w:tcPr>
          <w:p w14:paraId="0D84BB82"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单位建筑面积能耗/（</w:t>
            </w:r>
            <w:proofErr w:type="spellStart"/>
            <w:r>
              <w:rPr>
                <w:rFonts w:ascii="宋体" w:hAnsi="宋体" w:cs="宋体" w:hint="eastAsia"/>
                <w:color w:val="000000"/>
                <w:kern w:val="0"/>
                <w:sz w:val="18"/>
                <w:szCs w:val="18"/>
              </w:rPr>
              <w:t>kgce</w:t>
            </w:r>
            <w:proofErr w:type="spellEnd"/>
            <w:r>
              <w:rPr>
                <w:rFonts w:ascii="宋体" w:hAnsi="宋体" w:cs="宋体" w:hint="eastAsia"/>
                <w:color w:val="000000"/>
                <w:kern w:val="0"/>
                <w:sz w:val="18"/>
                <w:szCs w:val="18"/>
              </w:rPr>
              <w:t>/㎡）</w:t>
            </w:r>
          </w:p>
        </w:tc>
      </w:tr>
      <w:tr w:rsidR="00152641" w14:paraId="08D59F11" w14:textId="77777777">
        <w:trPr>
          <w:trHeight w:val="276"/>
          <w:jc w:val="center"/>
        </w:trPr>
        <w:tc>
          <w:tcPr>
            <w:tcW w:w="1129" w:type="dxa"/>
            <w:vMerge/>
            <w:tcBorders>
              <w:top w:val="single" w:sz="4" w:space="0" w:color="auto"/>
              <w:left w:val="single" w:sz="4" w:space="0" w:color="auto"/>
              <w:bottom w:val="single" w:sz="4" w:space="0" w:color="auto"/>
              <w:right w:val="single" w:sz="4" w:space="0" w:color="auto"/>
            </w:tcBorders>
            <w:vAlign w:val="center"/>
          </w:tcPr>
          <w:p w14:paraId="5F5C65E9" w14:textId="77777777" w:rsidR="00152641" w:rsidRDefault="00152641">
            <w:pPr>
              <w:widowControl/>
              <w:ind w:firstLineChars="0" w:firstLine="0"/>
              <w:jc w:val="left"/>
              <w:rPr>
                <w:rFonts w:ascii="宋体" w:hAnsi="宋体" w:cs="宋体" w:hint="eastAsia"/>
                <w:color w:val="000000"/>
                <w:kern w:val="0"/>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tcPr>
          <w:p w14:paraId="76BE921A" w14:textId="77777777" w:rsidR="00152641" w:rsidRDefault="00152641">
            <w:pPr>
              <w:widowControl/>
              <w:ind w:firstLineChars="0" w:firstLine="0"/>
              <w:jc w:val="left"/>
              <w:rPr>
                <w:rFonts w:ascii="宋体" w:hAnsi="宋体" w:cs="宋体" w:hint="eastAsia"/>
                <w:color w:val="000000"/>
                <w:kern w:val="0"/>
                <w:sz w:val="18"/>
                <w:szCs w:val="18"/>
              </w:rPr>
            </w:pPr>
          </w:p>
        </w:tc>
        <w:tc>
          <w:tcPr>
            <w:tcW w:w="1161" w:type="dxa"/>
            <w:vMerge/>
            <w:tcBorders>
              <w:top w:val="single" w:sz="4" w:space="0" w:color="auto"/>
              <w:left w:val="single" w:sz="4" w:space="0" w:color="auto"/>
              <w:bottom w:val="single" w:sz="4" w:space="0" w:color="auto"/>
              <w:right w:val="single" w:sz="4" w:space="0" w:color="auto"/>
            </w:tcBorders>
            <w:vAlign w:val="center"/>
          </w:tcPr>
          <w:p w14:paraId="07F7F652" w14:textId="77777777" w:rsidR="00152641" w:rsidRDefault="00152641">
            <w:pPr>
              <w:widowControl/>
              <w:ind w:firstLineChars="0" w:firstLine="0"/>
              <w:jc w:val="left"/>
              <w:rPr>
                <w:rFonts w:ascii="宋体" w:hAnsi="宋体" w:cs="宋体" w:hint="eastAsia"/>
                <w:color w:val="000000"/>
                <w:kern w:val="0"/>
                <w:sz w:val="18"/>
                <w:szCs w:val="18"/>
              </w:rPr>
            </w:pPr>
          </w:p>
        </w:tc>
        <w:tc>
          <w:tcPr>
            <w:tcW w:w="960" w:type="dxa"/>
            <w:tcBorders>
              <w:top w:val="nil"/>
              <w:left w:val="nil"/>
              <w:bottom w:val="single" w:sz="4" w:space="0" w:color="auto"/>
              <w:right w:val="single" w:sz="4" w:space="0" w:color="auto"/>
            </w:tcBorders>
            <w:shd w:val="clear" w:color="000000" w:fill="FFFFFF"/>
            <w:vAlign w:val="center"/>
          </w:tcPr>
          <w:p w14:paraId="4EB15977"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约束值</w:t>
            </w:r>
          </w:p>
        </w:tc>
        <w:tc>
          <w:tcPr>
            <w:tcW w:w="960" w:type="dxa"/>
            <w:tcBorders>
              <w:top w:val="nil"/>
              <w:left w:val="nil"/>
              <w:bottom w:val="single" w:sz="4" w:space="0" w:color="auto"/>
              <w:right w:val="single" w:sz="4" w:space="0" w:color="auto"/>
            </w:tcBorders>
            <w:shd w:val="clear" w:color="000000" w:fill="FFFFFF"/>
            <w:vAlign w:val="center"/>
          </w:tcPr>
          <w:p w14:paraId="04C2147C"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基准值</w:t>
            </w:r>
          </w:p>
        </w:tc>
        <w:tc>
          <w:tcPr>
            <w:tcW w:w="960" w:type="dxa"/>
            <w:tcBorders>
              <w:top w:val="nil"/>
              <w:left w:val="nil"/>
              <w:bottom w:val="single" w:sz="4" w:space="0" w:color="auto"/>
              <w:right w:val="single" w:sz="4" w:space="0" w:color="auto"/>
            </w:tcBorders>
            <w:shd w:val="clear" w:color="000000" w:fill="FFFFFF"/>
            <w:vAlign w:val="center"/>
          </w:tcPr>
          <w:p w14:paraId="24987BE4"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引导值</w:t>
            </w:r>
          </w:p>
        </w:tc>
      </w:tr>
      <w:tr w:rsidR="00152641" w14:paraId="1FDF3DC9" w14:textId="77777777">
        <w:trPr>
          <w:trHeight w:val="351"/>
          <w:jc w:val="center"/>
        </w:trPr>
        <w:tc>
          <w:tcPr>
            <w:tcW w:w="1129" w:type="dxa"/>
            <w:tcBorders>
              <w:top w:val="nil"/>
              <w:left w:val="single" w:sz="4" w:space="0" w:color="auto"/>
              <w:bottom w:val="single" w:sz="4" w:space="0" w:color="auto"/>
              <w:right w:val="single" w:sz="4" w:space="0" w:color="auto"/>
            </w:tcBorders>
            <w:shd w:val="clear" w:color="000000" w:fill="FFFFFF"/>
            <w:vAlign w:val="center"/>
          </w:tcPr>
          <w:p w14:paraId="0643FC5D"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演出类</w:t>
            </w:r>
          </w:p>
        </w:tc>
        <w:tc>
          <w:tcPr>
            <w:tcW w:w="1985" w:type="dxa"/>
            <w:tcBorders>
              <w:top w:val="nil"/>
              <w:left w:val="nil"/>
              <w:bottom w:val="single" w:sz="4" w:space="0" w:color="auto"/>
              <w:right w:val="single" w:sz="4" w:space="0" w:color="auto"/>
            </w:tcBorders>
            <w:shd w:val="clear" w:color="000000" w:fill="FFFFFF"/>
            <w:vAlign w:val="center"/>
          </w:tcPr>
          <w:p w14:paraId="79351D33"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剧院、音乐厅等</w:t>
            </w:r>
          </w:p>
        </w:tc>
        <w:tc>
          <w:tcPr>
            <w:tcW w:w="1161" w:type="dxa"/>
            <w:tcBorders>
              <w:top w:val="nil"/>
              <w:left w:val="nil"/>
              <w:bottom w:val="single" w:sz="4" w:space="0" w:color="auto"/>
              <w:right w:val="single" w:sz="4" w:space="0" w:color="auto"/>
            </w:tcBorders>
            <w:shd w:val="clear" w:color="000000" w:fill="FFFFFF"/>
            <w:vAlign w:val="center"/>
          </w:tcPr>
          <w:p w14:paraId="05AE2E2F" w14:textId="77777777" w:rsidR="00152641" w:rsidRDefault="00000000">
            <w:pPr>
              <w:widowControl/>
              <w:ind w:firstLineChars="0" w:firstLine="0"/>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w:t>
            </w:r>
          </w:p>
        </w:tc>
        <w:tc>
          <w:tcPr>
            <w:tcW w:w="960" w:type="dxa"/>
            <w:tcBorders>
              <w:top w:val="nil"/>
              <w:left w:val="nil"/>
              <w:bottom w:val="single" w:sz="4" w:space="0" w:color="auto"/>
              <w:right w:val="single" w:sz="4" w:space="0" w:color="auto"/>
            </w:tcBorders>
            <w:shd w:val="clear" w:color="000000" w:fill="FFFFFF"/>
            <w:vAlign w:val="center"/>
          </w:tcPr>
          <w:p w14:paraId="062E6FE9"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10.8</w:t>
            </w:r>
          </w:p>
        </w:tc>
        <w:tc>
          <w:tcPr>
            <w:tcW w:w="960" w:type="dxa"/>
            <w:tcBorders>
              <w:top w:val="nil"/>
              <w:left w:val="nil"/>
              <w:bottom w:val="single" w:sz="4" w:space="0" w:color="auto"/>
              <w:right w:val="single" w:sz="4" w:space="0" w:color="auto"/>
            </w:tcBorders>
            <w:shd w:val="clear" w:color="000000" w:fill="FFFFFF"/>
            <w:vAlign w:val="center"/>
          </w:tcPr>
          <w:p w14:paraId="3E87DEEA"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8.7</w:t>
            </w:r>
          </w:p>
        </w:tc>
        <w:tc>
          <w:tcPr>
            <w:tcW w:w="960" w:type="dxa"/>
            <w:tcBorders>
              <w:top w:val="nil"/>
              <w:left w:val="nil"/>
              <w:bottom w:val="single" w:sz="4" w:space="0" w:color="auto"/>
              <w:right w:val="single" w:sz="4" w:space="0" w:color="auto"/>
            </w:tcBorders>
            <w:shd w:val="clear" w:color="000000" w:fill="FFFFFF"/>
            <w:vAlign w:val="center"/>
          </w:tcPr>
          <w:p w14:paraId="7D7F835B"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6.1</w:t>
            </w:r>
          </w:p>
        </w:tc>
      </w:tr>
      <w:tr w:rsidR="00152641" w14:paraId="74C4E198" w14:textId="77777777">
        <w:trPr>
          <w:trHeight w:val="276"/>
          <w:jc w:val="center"/>
        </w:trPr>
        <w:tc>
          <w:tcPr>
            <w:tcW w:w="1129" w:type="dxa"/>
            <w:vMerge w:val="restart"/>
            <w:tcBorders>
              <w:top w:val="nil"/>
              <w:left w:val="single" w:sz="4" w:space="0" w:color="auto"/>
              <w:bottom w:val="single" w:sz="4" w:space="0" w:color="000000"/>
              <w:right w:val="single" w:sz="4" w:space="0" w:color="auto"/>
            </w:tcBorders>
            <w:shd w:val="clear" w:color="000000" w:fill="FFFFFF"/>
            <w:vAlign w:val="center"/>
          </w:tcPr>
          <w:p w14:paraId="52520815"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非演出类</w:t>
            </w:r>
          </w:p>
        </w:tc>
        <w:tc>
          <w:tcPr>
            <w:tcW w:w="1985" w:type="dxa"/>
            <w:tcBorders>
              <w:top w:val="nil"/>
              <w:left w:val="nil"/>
              <w:bottom w:val="single" w:sz="4" w:space="0" w:color="auto"/>
              <w:right w:val="single" w:sz="4" w:space="0" w:color="auto"/>
            </w:tcBorders>
            <w:shd w:val="clear" w:color="000000" w:fill="FFFFFF"/>
            <w:vAlign w:val="center"/>
          </w:tcPr>
          <w:p w14:paraId="300CF315"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文化馆</w:t>
            </w:r>
          </w:p>
        </w:tc>
        <w:tc>
          <w:tcPr>
            <w:tcW w:w="1161" w:type="dxa"/>
            <w:tcBorders>
              <w:top w:val="nil"/>
              <w:left w:val="nil"/>
              <w:bottom w:val="single" w:sz="4" w:space="0" w:color="auto"/>
              <w:right w:val="single" w:sz="4" w:space="0" w:color="auto"/>
            </w:tcBorders>
            <w:shd w:val="clear" w:color="000000" w:fill="FFFFFF"/>
            <w:vAlign w:val="center"/>
          </w:tcPr>
          <w:p w14:paraId="7BD64437" w14:textId="77777777" w:rsidR="00152641" w:rsidRDefault="00000000">
            <w:pPr>
              <w:widowControl/>
              <w:ind w:firstLineChars="0" w:firstLine="0"/>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w:t>
            </w:r>
          </w:p>
        </w:tc>
        <w:tc>
          <w:tcPr>
            <w:tcW w:w="960" w:type="dxa"/>
            <w:tcBorders>
              <w:top w:val="nil"/>
              <w:left w:val="nil"/>
              <w:bottom w:val="single" w:sz="4" w:space="0" w:color="auto"/>
              <w:right w:val="single" w:sz="4" w:space="0" w:color="auto"/>
            </w:tcBorders>
            <w:shd w:val="clear" w:color="000000" w:fill="FFFFFF"/>
            <w:vAlign w:val="center"/>
          </w:tcPr>
          <w:p w14:paraId="6603FF25"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8.6</w:t>
            </w:r>
          </w:p>
        </w:tc>
        <w:tc>
          <w:tcPr>
            <w:tcW w:w="960" w:type="dxa"/>
            <w:tcBorders>
              <w:top w:val="nil"/>
              <w:left w:val="nil"/>
              <w:bottom w:val="single" w:sz="4" w:space="0" w:color="auto"/>
              <w:right w:val="single" w:sz="4" w:space="0" w:color="auto"/>
            </w:tcBorders>
            <w:shd w:val="clear" w:color="000000" w:fill="FFFFFF"/>
            <w:vAlign w:val="center"/>
          </w:tcPr>
          <w:p w14:paraId="4260105F"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7.0</w:t>
            </w:r>
          </w:p>
        </w:tc>
        <w:tc>
          <w:tcPr>
            <w:tcW w:w="960" w:type="dxa"/>
            <w:tcBorders>
              <w:top w:val="nil"/>
              <w:left w:val="nil"/>
              <w:bottom w:val="single" w:sz="4" w:space="0" w:color="auto"/>
              <w:right w:val="single" w:sz="4" w:space="0" w:color="auto"/>
            </w:tcBorders>
            <w:shd w:val="clear" w:color="000000" w:fill="FFFFFF"/>
            <w:vAlign w:val="center"/>
          </w:tcPr>
          <w:p w14:paraId="7A60F5DC"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4.9</w:t>
            </w:r>
          </w:p>
        </w:tc>
      </w:tr>
      <w:tr w:rsidR="00152641" w14:paraId="193A663D" w14:textId="77777777">
        <w:trPr>
          <w:trHeight w:val="276"/>
          <w:jc w:val="center"/>
        </w:trPr>
        <w:tc>
          <w:tcPr>
            <w:tcW w:w="1129" w:type="dxa"/>
            <w:vMerge/>
            <w:tcBorders>
              <w:top w:val="nil"/>
              <w:left w:val="single" w:sz="4" w:space="0" w:color="auto"/>
              <w:bottom w:val="single" w:sz="4" w:space="0" w:color="000000"/>
              <w:right w:val="single" w:sz="4" w:space="0" w:color="auto"/>
            </w:tcBorders>
            <w:vAlign w:val="center"/>
          </w:tcPr>
          <w:p w14:paraId="400F7AFB" w14:textId="77777777" w:rsidR="00152641" w:rsidRDefault="00152641">
            <w:pPr>
              <w:widowControl/>
              <w:ind w:firstLineChars="0" w:firstLine="0"/>
              <w:jc w:val="left"/>
              <w:rPr>
                <w:rFonts w:ascii="宋体" w:hAnsi="宋体" w:cs="宋体" w:hint="eastAsia"/>
                <w:color w:val="000000"/>
                <w:kern w:val="0"/>
                <w:sz w:val="18"/>
                <w:szCs w:val="18"/>
              </w:rPr>
            </w:pPr>
          </w:p>
        </w:tc>
        <w:tc>
          <w:tcPr>
            <w:tcW w:w="1985" w:type="dxa"/>
            <w:tcBorders>
              <w:top w:val="nil"/>
              <w:left w:val="nil"/>
              <w:bottom w:val="single" w:sz="4" w:space="0" w:color="auto"/>
              <w:right w:val="single" w:sz="4" w:space="0" w:color="auto"/>
            </w:tcBorders>
            <w:shd w:val="clear" w:color="000000" w:fill="FFFFFF"/>
            <w:vAlign w:val="center"/>
          </w:tcPr>
          <w:p w14:paraId="2CEDC547"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美术馆</w:t>
            </w:r>
          </w:p>
        </w:tc>
        <w:tc>
          <w:tcPr>
            <w:tcW w:w="1161" w:type="dxa"/>
            <w:tcBorders>
              <w:top w:val="nil"/>
              <w:left w:val="nil"/>
              <w:bottom w:val="single" w:sz="4" w:space="0" w:color="auto"/>
              <w:right w:val="single" w:sz="4" w:space="0" w:color="auto"/>
            </w:tcBorders>
            <w:shd w:val="clear" w:color="000000" w:fill="FFFFFF"/>
            <w:vAlign w:val="center"/>
          </w:tcPr>
          <w:p w14:paraId="38B60352" w14:textId="77777777" w:rsidR="00152641" w:rsidRDefault="00000000">
            <w:pPr>
              <w:widowControl/>
              <w:ind w:firstLineChars="0" w:firstLine="0"/>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w:t>
            </w:r>
          </w:p>
        </w:tc>
        <w:tc>
          <w:tcPr>
            <w:tcW w:w="960" w:type="dxa"/>
            <w:tcBorders>
              <w:top w:val="nil"/>
              <w:left w:val="nil"/>
              <w:bottom w:val="single" w:sz="4" w:space="0" w:color="auto"/>
              <w:right w:val="single" w:sz="4" w:space="0" w:color="auto"/>
            </w:tcBorders>
            <w:shd w:val="clear" w:color="000000" w:fill="FFFFFF"/>
            <w:vAlign w:val="center"/>
          </w:tcPr>
          <w:p w14:paraId="39AA220D"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9.5</w:t>
            </w:r>
          </w:p>
        </w:tc>
        <w:tc>
          <w:tcPr>
            <w:tcW w:w="960" w:type="dxa"/>
            <w:tcBorders>
              <w:top w:val="nil"/>
              <w:left w:val="nil"/>
              <w:bottom w:val="single" w:sz="4" w:space="0" w:color="auto"/>
              <w:right w:val="single" w:sz="4" w:space="0" w:color="auto"/>
            </w:tcBorders>
            <w:shd w:val="clear" w:color="000000" w:fill="FFFFFF"/>
            <w:vAlign w:val="center"/>
          </w:tcPr>
          <w:p w14:paraId="4EE92E94"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7.7</w:t>
            </w:r>
          </w:p>
        </w:tc>
        <w:tc>
          <w:tcPr>
            <w:tcW w:w="960" w:type="dxa"/>
            <w:tcBorders>
              <w:top w:val="nil"/>
              <w:left w:val="nil"/>
              <w:bottom w:val="single" w:sz="4" w:space="0" w:color="auto"/>
              <w:right w:val="single" w:sz="4" w:space="0" w:color="auto"/>
            </w:tcBorders>
            <w:shd w:val="clear" w:color="000000" w:fill="FFFFFF"/>
            <w:vAlign w:val="center"/>
          </w:tcPr>
          <w:p w14:paraId="62ACC625"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5.4</w:t>
            </w:r>
          </w:p>
        </w:tc>
      </w:tr>
      <w:tr w:rsidR="00152641" w14:paraId="532BCE98" w14:textId="77777777">
        <w:trPr>
          <w:trHeight w:val="267"/>
          <w:jc w:val="center"/>
        </w:trPr>
        <w:tc>
          <w:tcPr>
            <w:tcW w:w="1129" w:type="dxa"/>
            <w:vMerge/>
            <w:tcBorders>
              <w:top w:val="nil"/>
              <w:left w:val="single" w:sz="4" w:space="0" w:color="auto"/>
              <w:bottom w:val="single" w:sz="4" w:space="0" w:color="000000"/>
              <w:right w:val="single" w:sz="4" w:space="0" w:color="auto"/>
            </w:tcBorders>
            <w:vAlign w:val="center"/>
          </w:tcPr>
          <w:p w14:paraId="7071021B" w14:textId="77777777" w:rsidR="00152641" w:rsidRDefault="00152641">
            <w:pPr>
              <w:widowControl/>
              <w:ind w:firstLineChars="0" w:firstLine="0"/>
              <w:jc w:val="left"/>
              <w:rPr>
                <w:rFonts w:ascii="宋体" w:hAnsi="宋体" w:cs="宋体" w:hint="eastAsia"/>
                <w:color w:val="000000"/>
                <w:kern w:val="0"/>
                <w:sz w:val="18"/>
                <w:szCs w:val="18"/>
              </w:rPr>
            </w:pPr>
          </w:p>
        </w:tc>
        <w:tc>
          <w:tcPr>
            <w:tcW w:w="1985" w:type="dxa"/>
            <w:vMerge w:val="restart"/>
            <w:tcBorders>
              <w:top w:val="nil"/>
              <w:left w:val="single" w:sz="4" w:space="0" w:color="auto"/>
              <w:bottom w:val="single" w:sz="4" w:space="0" w:color="000000"/>
              <w:right w:val="single" w:sz="4" w:space="0" w:color="auto"/>
            </w:tcBorders>
            <w:shd w:val="clear" w:color="000000" w:fill="FFFFFF"/>
            <w:vAlign w:val="center"/>
          </w:tcPr>
          <w:p w14:paraId="3A6ABEBE"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博物馆、纪念馆、科技馆</w:t>
            </w:r>
          </w:p>
        </w:tc>
        <w:tc>
          <w:tcPr>
            <w:tcW w:w="1161" w:type="dxa"/>
            <w:tcBorders>
              <w:top w:val="nil"/>
              <w:left w:val="nil"/>
              <w:bottom w:val="single" w:sz="4" w:space="0" w:color="auto"/>
              <w:right w:val="single" w:sz="4" w:space="0" w:color="auto"/>
            </w:tcBorders>
            <w:shd w:val="clear" w:color="000000" w:fill="FFFFFF"/>
            <w:vAlign w:val="center"/>
          </w:tcPr>
          <w:p w14:paraId="2C245F75"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≥5000㎡</w:t>
            </w:r>
          </w:p>
        </w:tc>
        <w:tc>
          <w:tcPr>
            <w:tcW w:w="960" w:type="dxa"/>
            <w:tcBorders>
              <w:top w:val="nil"/>
              <w:left w:val="nil"/>
              <w:bottom w:val="single" w:sz="4" w:space="0" w:color="auto"/>
              <w:right w:val="single" w:sz="4" w:space="0" w:color="auto"/>
            </w:tcBorders>
            <w:shd w:val="clear" w:color="000000" w:fill="FFFFFF"/>
            <w:vAlign w:val="center"/>
          </w:tcPr>
          <w:p w14:paraId="0A6EDC94"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8.6</w:t>
            </w:r>
          </w:p>
        </w:tc>
        <w:tc>
          <w:tcPr>
            <w:tcW w:w="960" w:type="dxa"/>
            <w:tcBorders>
              <w:top w:val="nil"/>
              <w:left w:val="nil"/>
              <w:bottom w:val="single" w:sz="4" w:space="0" w:color="auto"/>
              <w:right w:val="single" w:sz="4" w:space="0" w:color="auto"/>
            </w:tcBorders>
            <w:shd w:val="clear" w:color="000000" w:fill="FFFFFF"/>
            <w:vAlign w:val="center"/>
          </w:tcPr>
          <w:p w14:paraId="5A10E1C5"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7.0</w:t>
            </w:r>
          </w:p>
        </w:tc>
        <w:tc>
          <w:tcPr>
            <w:tcW w:w="960" w:type="dxa"/>
            <w:tcBorders>
              <w:top w:val="nil"/>
              <w:left w:val="nil"/>
              <w:bottom w:val="single" w:sz="4" w:space="0" w:color="auto"/>
              <w:right w:val="single" w:sz="4" w:space="0" w:color="auto"/>
            </w:tcBorders>
            <w:shd w:val="clear" w:color="000000" w:fill="FFFFFF"/>
            <w:vAlign w:val="center"/>
          </w:tcPr>
          <w:p w14:paraId="54B231C2"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4.9</w:t>
            </w:r>
          </w:p>
        </w:tc>
      </w:tr>
      <w:tr w:rsidR="00152641" w14:paraId="119A3637" w14:textId="77777777">
        <w:trPr>
          <w:trHeight w:val="276"/>
          <w:jc w:val="center"/>
        </w:trPr>
        <w:tc>
          <w:tcPr>
            <w:tcW w:w="1129" w:type="dxa"/>
            <w:vMerge/>
            <w:tcBorders>
              <w:top w:val="nil"/>
              <w:left w:val="single" w:sz="4" w:space="0" w:color="auto"/>
              <w:bottom w:val="single" w:sz="4" w:space="0" w:color="000000"/>
              <w:right w:val="single" w:sz="4" w:space="0" w:color="auto"/>
            </w:tcBorders>
            <w:vAlign w:val="center"/>
          </w:tcPr>
          <w:p w14:paraId="52A1855E" w14:textId="77777777" w:rsidR="00152641" w:rsidRDefault="00152641">
            <w:pPr>
              <w:widowControl/>
              <w:ind w:firstLineChars="0" w:firstLine="0"/>
              <w:jc w:val="left"/>
              <w:rPr>
                <w:rFonts w:ascii="宋体" w:hAnsi="宋体" w:cs="宋体" w:hint="eastAsia"/>
                <w:color w:val="000000"/>
                <w:kern w:val="0"/>
                <w:sz w:val="18"/>
                <w:szCs w:val="18"/>
              </w:rPr>
            </w:pPr>
          </w:p>
        </w:tc>
        <w:tc>
          <w:tcPr>
            <w:tcW w:w="1985" w:type="dxa"/>
            <w:vMerge/>
            <w:tcBorders>
              <w:top w:val="nil"/>
              <w:left w:val="single" w:sz="4" w:space="0" w:color="auto"/>
              <w:bottom w:val="single" w:sz="4" w:space="0" w:color="000000"/>
              <w:right w:val="single" w:sz="4" w:space="0" w:color="auto"/>
            </w:tcBorders>
            <w:vAlign w:val="center"/>
          </w:tcPr>
          <w:p w14:paraId="1986536C" w14:textId="77777777" w:rsidR="00152641" w:rsidRDefault="00152641">
            <w:pPr>
              <w:widowControl/>
              <w:ind w:firstLineChars="0" w:firstLine="0"/>
              <w:jc w:val="left"/>
              <w:rPr>
                <w:rFonts w:ascii="宋体" w:hAnsi="宋体" w:cs="宋体" w:hint="eastAsia"/>
                <w:color w:val="000000"/>
                <w:kern w:val="0"/>
                <w:sz w:val="18"/>
                <w:szCs w:val="18"/>
              </w:rPr>
            </w:pPr>
          </w:p>
        </w:tc>
        <w:tc>
          <w:tcPr>
            <w:tcW w:w="1161" w:type="dxa"/>
            <w:tcBorders>
              <w:top w:val="nil"/>
              <w:left w:val="nil"/>
              <w:bottom w:val="single" w:sz="4" w:space="0" w:color="auto"/>
              <w:right w:val="single" w:sz="4" w:space="0" w:color="auto"/>
            </w:tcBorders>
            <w:shd w:val="clear" w:color="000000" w:fill="FFFFFF"/>
            <w:vAlign w:val="center"/>
          </w:tcPr>
          <w:p w14:paraId="513B1BC4"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＜5000㎡</w:t>
            </w:r>
          </w:p>
        </w:tc>
        <w:tc>
          <w:tcPr>
            <w:tcW w:w="960" w:type="dxa"/>
            <w:tcBorders>
              <w:top w:val="nil"/>
              <w:left w:val="nil"/>
              <w:bottom w:val="single" w:sz="4" w:space="0" w:color="auto"/>
              <w:right w:val="single" w:sz="4" w:space="0" w:color="auto"/>
            </w:tcBorders>
            <w:shd w:val="clear" w:color="000000" w:fill="FFFFFF"/>
            <w:vAlign w:val="center"/>
          </w:tcPr>
          <w:p w14:paraId="63A51D9F"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6.1</w:t>
            </w:r>
          </w:p>
        </w:tc>
        <w:tc>
          <w:tcPr>
            <w:tcW w:w="960" w:type="dxa"/>
            <w:tcBorders>
              <w:top w:val="nil"/>
              <w:left w:val="nil"/>
              <w:bottom w:val="single" w:sz="4" w:space="0" w:color="auto"/>
              <w:right w:val="single" w:sz="4" w:space="0" w:color="auto"/>
            </w:tcBorders>
            <w:shd w:val="clear" w:color="000000" w:fill="FFFFFF"/>
            <w:vAlign w:val="center"/>
          </w:tcPr>
          <w:p w14:paraId="506E3A6C"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5.0</w:t>
            </w:r>
          </w:p>
        </w:tc>
        <w:tc>
          <w:tcPr>
            <w:tcW w:w="960" w:type="dxa"/>
            <w:tcBorders>
              <w:top w:val="nil"/>
              <w:left w:val="nil"/>
              <w:bottom w:val="single" w:sz="4" w:space="0" w:color="auto"/>
              <w:right w:val="single" w:sz="4" w:space="0" w:color="auto"/>
            </w:tcBorders>
            <w:shd w:val="clear" w:color="000000" w:fill="FFFFFF"/>
            <w:vAlign w:val="center"/>
          </w:tcPr>
          <w:p w14:paraId="2FC41D06"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3.5</w:t>
            </w:r>
          </w:p>
        </w:tc>
      </w:tr>
      <w:tr w:rsidR="00152641" w14:paraId="1F422A1F" w14:textId="77777777">
        <w:trPr>
          <w:trHeight w:val="276"/>
          <w:jc w:val="center"/>
        </w:trPr>
        <w:tc>
          <w:tcPr>
            <w:tcW w:w="1129" w:type="dxa"/>
            <w:vMerge/>
            <w:tcBorders>
              <w:top w:val="nil"/>
              <w:left w:val="single" w:sz="4" w:space="0" w:color="auto"/>
              <w:bottom w:val="single" w:sz="4" w:space="0" w:color="000000"/>
              <w:right w:val="single" w:sz="4" w:space="0" w:color="auto"/>
            </w:tcBorders>
            <w:vAlign w:val="center"/>
          </w:tcPr>
          <w:p w14:paraId="641E96F2" w14:textId="77777777" w:rsidR="00152641" w:rsidRDefault="00152641">
            <w:pPr>
              <w:widowControl/>
              <w:ind w:firstLineChars="0" w:firstLine="0"/>
              <w:jc w:val="left"/>
              <w:rPr>
                <w:rFonts w:ascii="宋体" w:hAnsi="宋体" w:cs="宋体" w:hint="eastAsia"/>
                <w:color w:val="000000"/>
                <w:kern w:val="0"/>
                <w:sz w:val="18"/>
                <w:szCs w:val="18"/>
              </w:rPr>
            </w:pPr>
          </w:p>
        </w:tc>
        <w:tc>
          <w:tcPr>
            <w:tcW w:w="1985" w:type="dxa"/>
            <w:vMerge w:val="restart"/>
            <w:tcBorders>
              <w:top w:val="nil"/>
              <w:left w:val="single" w:sz="4" w:space="0" w:color="auto"/>
              <w:bottom w:val="single" w:sz="4" w:space="0" w:color="000000"/>
              <w:right w:val="single" w:sz="4" w:space="0" w:color="auto"/>
            </w:tcBorders>
            <w:shd w:val="clear" w:color="000000" w:fill="FFFFFF"/>
            <w:vAlign w:val="center"/>
          </w:tcPr>
          <w:p w14:paraId="0491C03F"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图书馆</w:t>
            </w:r>
          </w:p>
        </w:tc>
        <w:tc>
          <w:tcPr>
            <w:tcW w:w="1161" w:type="dxa"/>
            <w:tcBorders>
              <w:top w:val="nil"/>
              <w:left w:val="nil"/>
              <w:bottom w:val="single" w:sz="4" w:space="0" w:color="auto"/>
              <w:right w:val="single" w:sz="4" w:space="0" w:color="auto"/>
            </w:tcBorders>
            <w:shd w:val="clear" w:color="000000" w:fill="FFFFFF"/>
            <w:vAlign w:val="center"/>
          </w:tcPr>
          <w:p w14:paraId="6688EDCD"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≥5000㎡</w:t>
            </w:r>
          </w:p>
        </w:tc>
        <w:tc>
          <w:tcPr>
            <w:tcW w:w="960" w:type="dxa"/>
            <w:tcBorders>
              <w:top w:val="nil"/>
              <w:left w:val="nil"/>
              <w:bottom w:val="single" w:sz="4" w:space="0" w:color="auto"/>
              <w:right w:val="single" w:sz="4" w:space="0" w:color="auto"/>
            </w:tcBorders>
            <w:shd w:val="clear" w:color="000000" w:fill="FFFFFF"/>
            <w:vAlign w:val="center"/>
          </w:tcPr>
          <w:p w14:paraId="2E17C52A"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8.0</w:t>
            </w:r>
          </w:p>
        </w:tc>
        <w:tc>
          <w:tcPr>
            <w:tcW w:w="960" w:type="dxa"/>
            <w:tcBorders>
              <w:top w:val="nil"/>
              <w:left w:val="nil"/>
              <w:bottom w:val="single" w:sz="4" w:space="0" w:color="auto"/>
              <w:right w:val="single" w:sz="4" w:space="0" w:color="auto"/>
            </w:tcBorders>
            <w:shd w:val="clear" w:color="000000" w:fill="FFFFFF"/>
            <w:vAlign w:val="center"/>
          </w:tcPr>
          <w:p w14:paraId="60F3A11D"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6.5</w:t>
            </w:r>
          </w:p>
        </w:tc>
        <w:tc>
          <w:tcPr>
            <w:tcW w:w="960" w:type="dxa"/>
            <w:tcBorders>
              <w:top w:val="nil"/>
              <w:left w:val="nil"/>
              <w:bottom w:val="single" w:sz="4" w:space="0" w:color="auto"/>
              <w:right w:val="single" w:sz="4" w:space="0" w:color="auto"/>
            </w:tcBorders>
            <w:shd w:val="clear" w:color="000000" w:fill="FFFFFF"/>
            <w:vAlign w:val="center"/>
          </w:tcPr>
          <w:p w14:paraId="7D78D2F6"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4.5</w:t>
            </w:r>
          </w:p>
        </w:tc>
      </w:tr>
      <w:tr w:rsidR="00152641" w14:paraId="4F4A05DA" w14:textId="77777777">
        <w:trPr>
          <w:trHeight w:val="276"/>
          <w:jc w:val="center"/>
        </w:trPr>
        <w:tc>
          <w:tcPr>
            <w:tcW w:w="1129" w:type="dxa"/>
            <w:vMerge/>
            <w:tcBorders>
              <w:top w:val="nil"/>
              <w:left w:val="single" w:sz="4" w:space="0" w:color="auto"/>
              <w:bottom w:val="single" w:sz="4" w:space="0" w:color="000000"/>
              <w:right w:val="single" w:sz="4" w:space="0" w:color="auto"/>
            </w:tcBorders>
            <w:vAlign w:val="center"/>
          </w:tcPr>
          <w:p w14:paraId="48569963" w14:textId="77777777" w:rsidR="00152641" w:rsidRDefault="00152641">
            <w:pPr>
              <w:widowControl/>
              <w:ind w:firstLineChars="0" w:firstLine="0"/>
              <w:jc w:val="left"/>
              <w:rPr>
                <w:rFonts w:ascii="宋体" w:hAnsi="宋体" w:cs="宋体" w:hint="eastAsia"/>
                <w:color w:val="000000"/>
                <w:kern w:val="0"/>
                <w:sz w:val="18"/>
                <w:szCs w:val="18"/>
              </w:rPr>
            </w:pPr>
          </w:p>
        </w:tc>
        <w:tc>
          <w:tcPr>
            <w:tcW w:w="1985" w:type="dxa"/>
            <w:vMerge/>
            <w:tcBorders>
              <w:top w:val="nil"/>
              <w:left w:val="single" w:sz="4" w:space="0" w:color="auto"/>
              <w:bottom w:val="single" w:sz="4" w:space="0" w:color="000000"/>
              <w:right w:val="single" w:sz="4" w:space="0" w:color="auto"/>
            </w:tcBorders>
            <w:vAlign w:val="center"/>
          </w:tcPr>
          <w:p w14:paraId="3D4758A9" w14:textId="77777777" w:rsidR="00152641" w:rsidRDefault="00152641">
            <w:pPr>
              <w:widowControl/>
              <w:ind w:firstLineChars="0" w:firstLine="0"/>
              <w:jc w:val="left"/>
              <w:rPr>
                <w:rFonts w:ascii="宋体" w:hAnsi="宋体" w:cs="宋体" w:hint="eastAsia"/>
                <w:color w:val="000000"/>
                <w:kern w:val="0"/>
                <w:sz w:val="18"/>
                <w:szCs w:val="18"/>
              </w:rPr>
            </w:pPr>
          </w:p>
        </w:tc>
        <w:tc>
          <w:tcPr>
            <w:tcW w:w="1161" w:type="dxa"/>
            <w:tcBorders>
              <w:top w:val="nil"/>
              <w:left w:val="nil"/>
              <w:bottom w:val="single" w:sz="4" w:space="0" w:color="auto"/>
              <w:right w:val="single" w:sz="4" w:space="0" w:color="auto"/>
            </w:tcBorders>
            <w:shd w:val="clear" w:color="000000" w:fill="FFFFFF"/>
            <w:vAlign w:val="center"/>
          </w:tcPr>
          <w:p w14:paraId="7521223C"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＜5000㎡</w:t>
            </w:r>
          </w:p>
        </w:tc>
        <w:tc>
          <w:tcPr>
            <w:tcW w:w="960" w:type="dxa"/>
            <w:tcBorders>
              <w:top w:val="nil"/>
              <w:left w:val="nil"/>
              <w:bottom w:val="single" w:sz="4" w:space="0" w:color="auto"/>
              <w:right w:val="single" w:sz="4" w:space="0" w:color="auto"/>
            </w:tcBorders>
            <w:shd w:val="clear" w:color="000000" w:fill="FFFFFF"/>
            <w:vAlign w:val="center"/>
          </w:tcPr>
          <w:p w14:paraId="132B45A5"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6.6</w:t>
            </w:r>
          </w:p>
        </w:tc>
        <w:tc>
          <w:tcPr>
            <w:tcW w:w="960" w:type="dxa"/>
            <w:tcBorders>
              <w:top w:val="nil"/>
              <w:left w:val="nil"/>
              <w:bottom w:val="single" w:sz="4" w:space="0" w:color="auto"/>
              <w:right w:val="single" w:sz="4" w:space="0" w:color="auto"/>
            </w:tcBorders>
            <w:shd w:val="clear" w:color="000000" w:fill="FFFFFF"/>
            <w:vAlign w:val="center"/>
          </w:tcPr>
          <w:p w14:paraId="7E1B8981"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5.4</w:t>
            </w:r>
          </w:p>
        </w:tc>
        <w:tc>
          <w:tcPr>
            <w:tcW w:w="960" w:type="dxa"/>
            <w:tcBorders>
              <w:top w:val="nil"/>
              <w:left w:val="nil"/>
              <w:bottom w:val="single" w:sz="4" w:space="0" w:color="auto"/>
              <w:right w:val="single" w:sz="4" w:space="0" w:color="auto"/>
            </w:tcBorders>
            <w:shd w:val="clear" w:color="000000" w:fill="FFFFFF"/>
            <w:vAlign w:val="center"/>
          </w:tcPr>
          <w:p w14:paraId="01770D68"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3.7</w:t>
            </w:r>
          </w:p>
        </w:tc>
      </w:tr>
      <w:tr w:rsidR="00152641" w14:paraId="3CC323F7" w14:textId="77777777">
        <w:trPr>
          <w:trHeight w:val="276"/>
          <w:jc w:val="center"/>
        </w:trPr>
        <w:tc>
          <w:tcPr>
            <w:tcW w:w="1129" w:type="dxa"/>
            <w:vMerge/>
            <w:tcBorders>
              <w:top w:val="nil"/>
              <w:left w:val="single" w:sz="4" w:space="0" w:color="auto"/>
              <w:bottom w:val="single" w:sz="4" w:space="0" w:color="000000"/>
              <w:right w:val="single" w:sz="4" w:space="0" w:color="auto"/>
            </w:tcBorders>
            <w:vAlign w:val="center"/>
          </w:tcPr>
          <w:p w14:paraId="65CF6971" w14:textId="77777777" w:rsidR="00152641" w:rsidRDefault="00152641">
            <w:pPr>
              <w:widowControl/>
              <w:ind w:firstLineChars="0" w:firstLine="0"/>
              <w:jc w:val="left"/>
              <w:rPr>
                <w:rFonts w:ascii="宋体" w:hAnsi="宋体" w:cs="宋体" w:hint="eastAsia"/>
                <w:color w:val="000000"/>
                <w:kern w:val="0"/>
                <w:sz w:val="18"/>
                <w:szCs w:val="18"/>
              </w:rPr>
            </w:pPr>
          </w:p>
        </w:tc>
        <w:tc>
          <w:tcPr>
            <w:tcW w:w="1985" w:type="dxa"/>
            <w:vMerge w:val="restart"/>
            <w:tcBorders>
              <w:top w:val="nil"/>
              <w:left w:val="single" w:sz="4" w:space="0" w:color="auto"/>
              <w:bottom w:val="single" w:sz="4" w:space="0" w:color="000000"/>
              <w:right w:val="single" w:sz="4" w:space="0" w:color="auto"/>
            </w:tcBorders>
            <w:shd w:val="clear" w:color="000000" w:fill="FFFFFF"/>
            <w:vAlign w:val="center"/>
          </w:tcPr>
          <w:p w14:paraId="610CF2E9"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档案馆</w:t>
            </w:r>
          </w:p>
        </w:tc>
        <w:tc>
          <w:tcPr>
            <w:tcW w:w="1161" w:type="dxa"/>
            <w:tcBorders>
              <w:top w:val="nil"/>
              <w:left w:val="nil"/>
              <w:bottom w:val="single" w:sz="4" w:space="0" w:color="auto"/>
              <w:right w:val="single" w:sz="4" w:space="0" w:color="auto"/>
            </w:tcBorders>
            <w:shd w:val="clear" w:color="000000" w:fill="FFFFFF"/>
            <w:vAlign w:val="center"/>
          </w:tcPr>
          <w:p w14:paraId="48CFACD6"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≥5000㎡</w:t>
            </w:r>
          </w:p>
        </w:tc>
        <w:tc>
          <w:tcPr>
            <w:tcW w:w="960" w:type="dxa"/>
            <w:tcBorders>
              <w:top w:val="nil"/>
              <w:left w:val="nil"/>
              <w:bottom w:val="single" w:sz="4" w:space="0" w:color="auto"/>
              <w:right w:val="single" w:sz="4" w:space="0" w:color="auto"/>
            </w:tcBorders>
            <w:shd w:val="clear" w:color="000000" w:fill="FFFFFF"/>
            <w:vAlign w:val="center"/>
          </w:tcPr>
          <w:p w14:paraId="62265F90"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8.2</w:t>
            </w:r>
          </w:p>
        </w:tc>
        <w:tc>
          <w:tcPr>
            <w:tcW w:w="960" w:type="dxa"/>
            <w:tcBorders>
              <w:top w:val="nil"/>
              <w:left w:val="nil"/>
              <w:bottom w:val="single" w:sz="4" w:space="0" w:color="auto"/>
              <w:right w:val="single" w:sz="4" w:space="0" w:color="auto"/>
            </w:tcBorders>
            <w:shd w:val="clear" w:color="000000" w:fill="FFFFFF"/>
            <w:vAlign w:val="center"/>
          </w:tcPr>
          <w:p w14:paraId="752CFEA3"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6.7</w:t>
            </w:r>
          </w:p>
        </w:tc>
        <w:tc>
          <w:tcPr>
            <w:tcW w:w="960" w:type="dxa"/>
            <w:tcBorders>
              <w:top w:val="nil"/>
              <w:left w:val="nil"/>
              <w:bottom w:val="single" w:sz="4" w:space="0" w:color="auto"/>
              <w:right w:val="single" w:sz="4" w:space="0" w:color="auto"/>
            </w:tcBorders>
            <w:shd w:val="clear" w:color="000000" w:fill="FFFFFF"/>
            <w:vAlign w:val="center"/>
          </w:tcPr>
          <w:p w14:paraId="5A319F8F"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4.7</w:t>
            </w:r>
          </w:p>
        </w:tc>
      </w:tr>
      <w:tr w:rsidR="00152641" w14:paraId="49D75C37" w14:textId="77777777">
        <w:trPr>
          <w:trHeight w:val="276"/>
          <w:jc w:val="center"/>
        </w:trPr>
        <w:tc>
          <w:tcPr>
            <w:tcW w:w="1129" w:type="dxa"/>
            <w:vMerge/>
            <w:tcBorders>
              <w:top w:val="nil"/>
              <w:left w:val="single" w:sz="4" w:space="0" w:color="auto"/>
              <w:bottom w:val="single" w:sz="4" w:space="0" w:color="000000"/>
              <w:right w:val="single" w:sz="4" w:space="0" w:color="auto"/>
            </w:tcBorders>
            <w:vAlign w:val="center"/>
          </w:tcPr>
          <w:p w14:paraId="25478D9A" w14:textId="77777777" w:rsidR="00152641" w:rsidRDefault="00152641">
            <w:pPr>
              <w:widowControl/>
              <w:ind w:firstLineChars="0" w:firstLine="0"/>
              <w:jc w:val="left"/>
              <w:rPr>
                <w:rFonts w:ascii="宋体" w:hAnsi="宋体" w:cs="宋体" w:hint="eastAsia"/>
                <w:color w:val="000000"/>
                <w:kern w:val="0"/>
                <w:sz w:val="18"/>
                <w:szCs w:val="18"/>
              </w:rPr>
            </w:pPr>
          </w:p>
        </w:tc>
        <w:tc>
          <w:tcPr>
            <w:tcW w:w="1985" w:type="dxa"/>
            <w:vMerge/>
            <w:tcBorders>
              <w:top w:val="nil"/>
              <w:left w:val="single" w:sz="4" w:space="0" w:color="auto"/>
              <w:bottom w:val="single" w:sz="4" w:space="0" w:color="000000"/>
              <w:right w:val="single" w:sz="4" w:space="0" w:color="auto"/>
            </w:tcBorders>
            <w:vAlign w:val="center"/>
          </w:tcPr>
          <w:p w14:paraId="451022BD" w14:textId="77777777" w:rsidR="00152641" w:rsidRDefault="00152641">
            <w:pPr>
              <w:widowControl/>
              <w:ind w:firstLineChars="0" w:firstLine="0"/>
              <w:jc w:val="left"/>
              <w:rPr>
                <w:rFonts w:ascii="宋体" w:hAnsi="宋体" w:cs="宋体" w:hint="eastAsia"/>
                <w:color w:val="000000"/>
                <w:kern w:val="0"/>
                <w:sz w:val="18"/>
                <w:szCs w:val="18"/>
              </w:rPr>
            </w:pPr>
          </w:p>
        </w:tc>
        <w:tc>
          <w:tcPr>
            <w:tcW w:w="1161" w:type="dxa"/>
            <w:tcBorders>
              <w:top w:val="nil"/>
              <w:left w:val="nil"/>
              <w:bottom w:val="single" w:sz="4" w:space="0" w:color="auto"/>
              <w:right w:val="single" w:sz="4" w:space="0" w:color="auto"/>
            </w:tcBorders>
            <w:shd w:val="clear" w:color="000000" w:fill="FFFFFF"/>
            <w:vAlign w:val="center"/>
          </w:tcPr>
          <w:p w14:paraId="171185AE"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＜5000㎡</w:t>
            </w:r>
          </w:p>
        </w:tc>
        <w:tc>
          <w:tcPr>
            <w:tcW w:w="960" w:type="dxa"/>
            <w:tcBorders>
              <w:top w:val="nil"/>
              <w:left w:val="nil"/>
              <w:bottom w:val="single" w:sz="4" w:space="0" w:color="auto"/>
              <w:right w:val="single" w:sz="4" w:space="0" w:color="auto"/>
            </w:tcBorders>
            <w:shd w:val="clear" w:color="000000" w:fill="FFFFFF"/>
            <w:vAlign w:val="center"/>
          </w:tcPr>
          <w:p w14:paraId="16420F99"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6.8</w:t>
            </w:r>
          </w:p>
        </w:tc>
        <w:tc>
          <w:tcPr>
            <w:tcW w:w="960" w:type="dxa"/>
            <w:tcBorders>
              <w:top w:val="nil"/>
              <w:left w:val="nil"/>
              <w:bottom w:val="single" w:sz="4" w:space="0" w:color="auto"/>
              <w:right w:val="single" w:sz="4" w:space="0" w:color="auto"/>
            </w:tcBorders>
            <w:shd w:val="clear" w:color="000000" w:fill="FFFFFF"/>
            <w:vAlign w:val="center"/>
          </w:tcPr>
          <w:p w14:paraId="7F5D1A93"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5.5</w:t>
            </w:r>
          </w:p>
        </w:tc>
        <w:tc>
          <w:tcPr>
            <w:tcW w:w="960" w:type="dxa"/>
            <w:tcBorders>
              <w:top w:val="nil"/>
              <w:left w:val="nil"/>
              <w:bottom w:val="single" w:sz="4" w:space="0" w:color="auto"/>
              <w:right w:val="single" w:sz="4" w:space="0" w:color="auto"/>
            </w:tcBorders>
            <w:shd w:val="clear" w:color="000000" w:fill="FFFFFF"/>
            <w:vAlign w:val="center"/>
          </w:tcPr>
          <w:p w14:paraId="31D169DF"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3.9</w:t>
            </w:r>
          </w:p>
        </w:tc>
      </w:tr>
    </w:tbl>
    <w:p w14:paraId="65F97967" w14:textId="77777777" w:rsidR="00152641" w:rsidRDefault="00000000">
      <w:pPr>
        <w:pStyle w:val="aff0"/>
        <w:spacing w:before="156" w:after="156"/>
        <w:rPr>
          <w:rFonts w:hint="eastAsia"/>
        </w:rPr>
      </w:pPr>
      <w:r>
        <w:t>表</w:t>
      </w:r>
      <w:r>
        <w:rPr>
          <w:rFonts w:hint="eastAsia"/>
        </w:rPr>
        <w:t>8</w:t>
      </w:r>
      <w:r>
        <w:t xml:space="preserve"> </w:t>
      </w:r>
      <w:r>
        <w:rPr>
          <w:rFonts w:hint="eastAsia"/>
        </w:rPr>
        <w:t>体育场馆类机构能耗定额指标</w:t>
      </w:r>
    </w:p>
    <w:tbl>
      <w:tblPr>
        <w:tblW w:w="40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2196"/>
        <w:gridCol w:w="1437"/>
        <w:gridCol w:w="1276"/>
        <w:gridCol w:w="1204"/>
      </w:tblGrid>
      <w:tr w:rsidR="00152641" w14:paraId="3EFD7ADA" w14:textId="77777777">
        <w:trPr>
          <w:trHeight w:val="214"/>
          <w:tblHeader/>
          <w:jc w:val="center"/>
        </w:trPr>
        <w:tc>
          <w:tcPr>
            <w:tcW w:w="972" w:type="pct"/>
            <w:vMerge w:val="restart"/>
            <w:vAlign w:val="center"/>
          </w:tcPr>
          <w:p w14:paraId="2EB352F0" w14:textId="77777777" w:rsidR="00152641" w:rsidRDefault="00000000">
            <w:pPr>
              <w:widowControl/>
              <w:ind w:firstLineChars="0" w:firstLine="0"/>
              <w:jc w:val="center"/>
              <w:rPr>
                <w:rFonts w:ascii="宋体" w:hAnsi="宋体" w:hint="eastAsia"/>
                <w:kern w:val="0"/>
                <w:sz w:val="18"/>
                <w:szCs w:val="18"/>
              </w:rPr>
            </w:pPr>
            <w:r>
              <w:rPr>
                <w:rFonts w:ascii="宋体" w:hAnsi="宋体" w:hint="eastAsia"/>
                <w:kern w:val="0"/>
                <w:sz w:val="18"/>
                <w:szCs w:val="18"/>
              </w:rPr>
              <w:t>类别</w:t>
            </w:r>
          </w:p>
        </w:tc>
        <w:tc>
          <w:tcPr>
            <w:tcW w:w="1447" w:type="pct"/>
            <w:vMerge w:val="restart"/>
            <w:vAlign w:val="center"/>
          </w:tcPr>
          <w:p w14:paraId="308197F5" w14:textId="77777777" w:rsidR="00152641" w:rsidRDefault="00000000">
            <w:pPr>
              <w:widowControl/>
              <w:ind w:firstLineChars="0" w:firstLine="0"/>
              <w:jc w:val="center"/>
              <w:rPr>
                <w:rFonts w:ascii="宋体" w:hAnsi="宋体" w:hint="eastAsia"/>
                <w:kern w:val="0"/>
                <w:sz w:val="18"/>
                <w:szCs w:val="18"/>
              </w:rPr>
            </w:pPr>
            <w:r>
              <w:rPr>
                <w:rFonts w:ascii="宋体" w:hAnsi="宋体" w:hint="eastAsia"/>
                <w:kern w:val="0"/>
                <w:sz w:val="18"/>
                <w:szCs w:val="18"/>
              </w:rPr>
              <w:t>适用场馆</w:t>
            </w:r>
          </w:p>
        </w:tc>
        <w:tc>
          <w:tcPr>
            <w:tcW w:w="2581" w:type="pct"/>
            <w:gridSpan w:val="3"/>
            <w:shd w:val="clear" w:color="auto" w:fill="auto"/>
            <w:vAlign w:val="center"/>
          </w:tcPr>
          <w:p w14:paraId="76AF5284" w14:textId="77777777" w:rsidR="00152641" w:rsidRDefault="00000000">
            <w:pPr>
              <w:widowControl/>
              <w:ind w:firstLineChars="0" w:firstLine="0"/>
              <w:jc w:val="center"/>
              <w:rPr>
                <w:rFonts w:ascii="宋体" w:hAnsi="宋体" w:hint="eastAsia"/>
                <w:kern w:val="0"/>
                <w:sz w:val="18"/>
                <w:szCs w:val="18"/>
              </w:rPr>
            </w:pPr>
            <w:r>
              <w:rPr>
                <w:rFonts w:ascii="宋体" w:hAnsi="宋体" w:hint="eastAsia"/>
                <w:kern w:val="0"/>
                <w:sz w:val="18"/>
                <w:szCs w:val="18"/>
              </w:rPr>
              <w:t>单位建筑面积能耗</w:t>
            </w:r>
            <w:r>
              <w:rPr>
                <w:rFonts w:ascii="宋体" w:hAnsi="宋体"/>
                <w:kern w:val="0"/>
                <w:sz w:val="18"/>
                <w:szCs w:val="18"/>
              </w:rPr>
              <w:t>/</w:t>
            </w:r>
            <w:r>
              <w:rPr>
                <w:rFonts w:ascii="宋体" w:hAnsi="宋体" w:hint="eastAsia"/>
                <w:kern w:val="0"/>
                <w:sz w:val="18"/>
                <w:szCs w:val="18"/>
              </w:rPr>
              <w:t>（</w:t>
            </w:r>
            <w:proofErr w:type="spellStart"/>
            <w:r>
              <w:rPr>
                <w:rFonts w:ascii="宋体" w:hAnsi="宋体" w:hint="eastAsia"/>
                <w:kern w:val="0"/>
                <w:sz w:val="18"/>
                <w:szCs w:val="18"/>
              </w:rPr>
              <w:t>k</w:t>
            </w:r>
            <w:r>
              <w:rPr>
                <w:rFonts w:ascii="宋体" w:hAnsi="宋体"/>
                <w:kern w:val="0"/>
                <w:sz w:val="18"/>
                <w:szCs w:val="18"/>
              </w:rPr>
              <w:t>gce</w:t>
            </w:r>
            <w:proofErr w:type="spellEnd"/>
            <w:r>
              <w:rPr>
                <w:rFonts w:ascii="宋体" w:hAnsi="宋体"/>
                <w:kern w:val="0"/>
                <w:sz w:val="18"/>
                <w:szCs w:val="18"/>
              </w:rPr>
              <w:t>/㎡</w:t>
            </w:r>
            <w:r>
              <w:rPr>
                <w:rFonts w:ascii="宋体" w:hAnsi="宋体" w:hint="eastAsia"/>
                <w:kern w:val="0"/>
                <w:sz w:val="18"/>
                <w:szCs w:val="18"/>
              </w:rPr>
              <w:t>）</w:t>
            </w:r>
          </w:p>
        </w:tc>
      </w:tr>
      <w:tr w:rsidR="00152641" w14:paraId="21E9699F" w14:textId="77777777">
        <w:trPr>
          <w:trHeight w:val="230"/>
          <w:tblHeader/>
          <w:jc w:val="center"/>
        </w:trPr>
        <w:tc>
          <w:tcPr>
            <w:tcW w:w="972" w:type="pct"/>
            <w:vMerge/>
            <w:vAlign w:val="center"/>
          </w:tcPr>
          <w:p w14:paraId="1D5EE26D" w14:textId="77777777" w:rsidR="00152641" w:rsidRDefault="00152641">
            <w:pPr>
              <w:widowControl/>
              <w:ind w:firstLineChars="0" w:firstLine="0"/>
              <w:jc w:val="center"/>
              <w:rPr>
                <w:rFonts w:ascii="宋体" w:hAnsi="宋体" w:hint="eastAsia"/>
                <w:kern w:val="0"/>
                <w:sz w:val="18"/>
                <w:szCs w:val="18"/>
              </w:rPr>
            </w:pPr>
          </w:p>
        </w:tc>
        <w:tc>
          <w:tcPr>
            <w:tcW w:w="1447" w:type="pct"/>
            <w:vMerge/>
          </w:tcPr>
          <w:p w14:paraId="5C213248" w14:textId="77777777" w:rsidR="00152641" w:rsidRDefault="00152641">
            <w:pPr>
              <w:widowControl/>
              <w:ind w:firstLineChars="0" w:firstLine="0"/>
              <w:jc w:val="center"/>
              <w:rPr>
                <w:rFonts w:ascii="宋体" w:hAnsi="宋体" w:hint="eastAsia"/>
                <w:kern w:val="0"/>
                <w:sz w:val="18"/>
                <w:szCs w:val="18"/>
              </w:rPr>
            </w:pPr>
          </w:p>
        </w:tc>
        <w:tc>
          <w:tcPr>
            <w:tcW w:w="947" w:type="pct"/>
            <w:shd w:val="clear" w:color="auto" w:fill="auto"/>
            <w:vAlign w:val="center"/>
          </w:tcPr>
          <w:p w14:paraId="0092E753" w14:textId="77777777" w:rsidR="00152641" w:rsidRDefault="00000000">
            <w:pPr>
              <w:widowControl/>
              <w:ind w:firstLineChars="0" w:firstLine="0"/>
              <w:jc w:val="center"/>
              <w:rPr>
                <w:rFonts w:ascii="宋体" w:hAnsi="宋体" w:hint="eastAsia"/>
                <w:kern w:val="0"/>
                <w:sz w:val="18"/>
                <w:szCs w:val="18"/>
              </w:rPr>
            </w:pPr>
            <w:r>
              <w:rPr>
                <w:rFonts w:ascii="宋体" w:hAnsi="宋体"/>
                <w:kern w:val="0"/>
                <w:sz w:val="18"/>
                <w:szCs w:val="18"/>
              </w:rPr>
              <w:t>约束值</w:t>
            </w:r>
          </w:p>
        </w:tc>
        <w:tc>
          <w:tcPr>
            <w:tcW w:w="841" w:type="pct"/>
            <w:vAlign w:val="center"/>
          </w:tcPr>
          <w:p w14:paraId="1EC11599" w14:textId="77777777" w:rsidR="00152641" w:rsidRDefault="00000000">
            <w:pPr>
              <w:widowControl/>
              <w:ind w:firstLineChars="0" w:firstLine="0"/>
              <w:jc w:val="center"/>
              <w:rPr>
                <w:rFonts w:ascii="宋体" w:hAnsi="宋体" w:hint="eastAsia"/>
                <w:kern w:val="0"/>
                <w:sz w:val="18"/>
                <w:szCs w:val="18"/>
              </w:rPr>
            </w:pPr>
            <w:r>
              <w:rPr>
                <w:rFonts w:ascii="宋体" w:hAnsi="宋体"/>
                <w:kern w:val="0"/>
                <w:sz w:val="18"/>
                <w:szCs w:val="18"/>
              </w:rPr>
              <w:t>基准值</w:t>
            </w:r>
          </w:p>
        </w:tc>
        <w:tc>
          <w:tcPr>
            <w:tcW w:w="793" w:type="pct"/>
            <w:shd w:val="clear" w:color="auto" w:fill="auto"/>
            <w:vAlign w:val="center"/>
          </w:tcPr>
          <w:p w14:paraId="70665C22" w14:textId="77777777" w:rsidR="00152641" w:rsidRDefault="00000000">
            <w:pPr>
              <w:widowControl/>
              <w:ind w:firstLineChars="0" w:firstLine="0"/>
              <w:jc w:val="center"/>
              <w:rPr>
                <w:rFonts w:ascii="宋体" w:hAnsi="宋体" w:hint="eastAsia"/>
                <w:kern w:val="0"/>
                <w:sz w:val="18"/>
                <w:szCs w:val="18"/>
              </w:rPr>
            </w:pPr>
            <w:r>
              <w:rPr>
                <w:rFonts w:ascii="宋体" w:hAnsi="宋体"/>
                <w:kern w:val="0"/>
                <w:sz w:val="18"/>
                <w:szCs w:val="18"/>
              </w:rPr>
              <w:t>引导值</w:t>
            </w:r>
          </w:p>
        </w:tc>
      </w:tr>
      <w:tr w:rsidR="00152641" w14:paraId="09A9A40B" w14:textId="77777777">
        <w:trPr>
          <w:trHeight w:val="454"/>
          <w:jc w:val="center"/>
        </w:trPr>
        <w:tc>
          <w:tcPr>
            <w:tcW w:w="972" w:type="pct"/>
            <w:vAlign w:val="center"/>
          </w:tcPr>
          <w:p w14:paraId="1285ABCA" w14:textId="77777777" w:rsidR="00152641" w:rsidRDefault="00000000">
            <w:pPr>
              <w:widowControl/>
              <w:ind w:firstLineChars="0" w:firstLine="0"/>
              <w:jc w:val="center"/>
              <w:rPr>
                <w:rFonts w:ascii="宋体" w:hAnsi="宋体" w:hint="eastAsia"/>
                <w:b/>
                <w:bCs/>
                <w:kern w:val="0"/>
                <w:sz w:val="18"/>
                <w:szCs w:val="18"/>
              </w:rPr>
            </w:pPr>
            <w:r>
              <w:rPr>
                <w:rFonts w:ascii="宋体" w:hAnsi="宋体" w:hint="eastAsia"/>
                <w:kern w:val="0"/>
                <w:sz w:val="18"/>
                <w:szCs w:val="18"/>
              </w:rPr>
              <w:t>承办赛事类</w:t>
            </w:r>
          </w:p>
        </w:tc>
        <w:tc>
          <w:tcPr>
            <w:tcW w:w="1447" w:type="pct"/>
            <w:vAlign w:val="center"/>
          </w:tcPr>
          <w:p w14:paraId="2D1C329C" w14:textId="77777777" w:rsidR="00152641" w:rsidRDefault="00000000">
            <w:pPr>
              <w:widowControl/>
              <w:ind w:firstLineChars="0" w:firstLine="0"/>
              <w:jc w:val="center"/>
              <w:rPr>
                <w:rFonts w:ascii="宋体" w:hAnsi="宋体" w:hint="eastAsia"/>
                <w:kern w:val="0"/>
                <w:sz w:val="18"/>
                <w:szCs w:val="18"/>
              </w:rPr>
            </w:pPr>
            <w:r>
              <w:rPr>
                <w:rFonts w:ascii="宋体" w:hAnsi="宋体" w:hint="eastAsia"/>
                <w:kern w:val="0"/>
                <w:sz w:val="18"/>
                <w:szCs w:val="18"/>
              </w:rPr>
              <w:t>体育场等</w:t>
            </w:r>
          </w:p>
        </w:tc>
        <w:tc>
          <w:tcPr>
            <w:tcW w:w="947" w:type="pct"/>
            <w:shd w:val="clear" w:color="auto" w:fill="auto"/>
            <w:vAlign w:val="center"/>
          </w:tcPr>
          <w:p w14:paraId="2DCE566D" w14:textId="77777777" w:rsidR="00152641" w:rsidRDefault="00000000">
            <w:pPr>
              <w:widowControl/>
              <w:ind w:firstLineChars="0" w:firstLine="0"/>
              <w:jc w:val="center"/>
              <w:rPr>
                <w:rFonts w:ascii="宋体" w:hAnsi="宋体" w:hint="eastAsia"/>
                <w:b/>
                <w:bCs/>
                <w:kern w:val="0"/>
                <w:sz w:val="18"/>
                <w:szCs w:val="18"/>
              </w:rPr>
            </w:pPr>
            <w:r>
              <w:rPr>
                <w:rFonts w:hint="eastAsia"/>
                <w:color w:val="000000"/>
                <w:sz w:val="18"/>
                <w:szCs w:val="18"/>
              </w:rPr>
              <w:t>7.2</w:t>
            </w:r>
          </w:p>
        </w:tc>
        <w:tc>
          <w:tcPr>
            <w:tcW w:w="841" w:type="pct"/>
            <w:vAlign w:val="center"/>
          </w:tcPr>
          <w:p w14:paraId="5FD65F93" w14:textId="77777777" w:rsidR="00152641" w:rsidRDefault="00000000">
            <w:pPr>
              <w:widowControl/>
              <w:ind w:firstLineChars="0" w:firstLine="0"/>
              <w:jc w:val="center"/>
              <w:rPr>
                <w:rFonts w:ascii="宋体" w:hAnsi="宋体" w:hint="eastAsia"/>
                <w:b/>
                <w:bCs/>
                <w:kern w:val="0"/>
                <w:sz w:val="18"/>
                <w:szCs w:val="18"/>
              </w:rPr>
            </w:pPr>
            <w:r>
              <w:rPr>
                <w:rFonts w:hint="eastAsia"/>
                <w:color w:val="000000"/>
                <w:sz w:val="18"/>
                <w:szCs w:val="18"/>
              </w:rPr>
              <w:t>5.8</w:t>
            </w:r>
          </w:p>
        </w:tc>
        <w:tc>
          <w:tcPr>
            <w:tcW w:w="793" w:type="pct"/>
            <w:shd w:val="clear" w:color="auto" w:fill="auto"/>
            <w:vAlign w:val="center"/>
          </w:tcPr>
          <w:p w14:paraId="3E1D6B49" w14:textId="77777777" w:rsidR="00152641" w:rsidRDefault="00000000">
            <w:pPr>
              <w:widowControl/>
              <w:ind w:firstLineChars="0" w:firstLine="0"/>
              <w:jc w:val="center"/>
              <w:rPr>
                <w:rFonts w:ascii="宋体" w:hAnsi="宋体" w:hint="eastAsia"/>
                <w:b/>
                <w:bCs/>
                <w:kern w:val="0"/>
                <w:sz w:val="18"/>
                <w:szCs w:val="18"/>
              </w:rPr>
            </w:pPr>
            <w:r>
              <w:rPr>
                <w:rFonts w:hint="eastAsia"/>
                <w:color w:val="000000"/>
                <w:sz w:val="18"/>
                <w:szCs w:val="18"/>
              </w:rPr>
              <w:t>4.1</w:t>
            </w:r>
          </w:p>
        </w:tc>
      </w:tr>
      <w:tr w:rsidR="00152641" w14:paraId="210A0744" w14:textId="77777777">
        <w:trPr>
          <w:trHeight w:val="454"/>
          <w:jc w:val="center"/>
        </w:trPr>
        <w:tc>
          <w:tcPr>
            <w:tcW w:w="972" w:type="pct"/>
            <w:vAlign w:val="center"/>
          </w:tcPr>
          <w:p w14:paraId="4C06E947" w14:textId="77777777" w:rsidR="00152641" w:rsidRDefault="00000000">
            <w:pPr>
              <w:widowControl/>
              <w:ind w:firstLineChars="0" w:firstLine="0"/>
              <w:jc w:val="center"/>
              <w:rPr>
                <w:rFonts w:ascii="宋体" w:hAnsi="宋体" w:hint="eastAsia"/>
                <w:kern w:val="0"/>
                <w:sz w:val="18"/>
                <w:szCs w:val="18"/>
              </w:rPr>
            </w:pPr>
            <w:r>
              <w:rPr>
                <w:rFonts w:ascii="宋体" w:hAnsi="宋体" w:hint="eastAsia"/>
                <w:kern w:val="0"/>
                <w:sz w:val="18"/>
                <w:szCs w:val="18"/>
              </w:rPr>
              <w:t>非承办赛事类</w:t>
            </w:r>
          </w:p>
        </w:tc>
        <w:tc>
          <w:tcPr>
            <w:tcW w:w="1447" w:type="pct"/>
            <w:vAlign w:val="center"/>
          </w:tcPr>
          <w:p w14:paraId="403013DF" w14:textId="77777777" w:rsidR="00152641" w:rsidRDefault="00000000">
            <w:pPr>
              <w:widowControl/>
              <w:ind w:firstLineChars="0" w:firstLine="0"/>
              <w:jc w:val="center"/>
              <w:rPr>
                <w:rFonts w:ascii="宋体" w:hAnsi="宋体" w:hint="eastAsia"/>
                <w:kern w:val="0"/>
                <w:sz w:val="18"/>
                <w:szCs w:val="18"/>
              </w:rPr>
            </w:pPr>
            <w:r>
              <w:rPr>
                <w:rFonts w:ascii="宋体" w:hAnsi="宋体" w:hint="eastAsia"/>
                <w:kern w:val="0"/>
                <w:sz w:val="18"/>
                <w:szCs w:val="18"/>
              </w:rPr>
              <w:t>体育中心、训练中心等</w:t>
            </w:r>
          </w:p>
        </w:tc>
        <w:tc>
          <w:tcPr>
            <w:tcW w:w="947" w:type="pct"/>
            <w:shd w:val="clear" w:color="auto" w:fill="auto"/>
            <w:vAlign w:val="center"/>
          </w:tcPr>
          <w:p w14:paraId="0F772C01" w14:textId="77777777" w:rsidR="00152641" w:rsidRDefault="00000000">
            <w:pPr>
              <w:widowControl/>
              <w:ind w:firstLineChars="0" w:firstLine="0"/>
              <w:jc w:val="center"/>
              <w:rPr>
                <w:rFonts w:ascii="宋体" w:hAnsi="宋体" w:hint="eastAsia"/>
                <w:kern w:val="0"/>
                <w:sz w:val="18"/>
                <w:szCs w:val="18"/>
              </w:rPr>
            </w:pPr>
            <w:r>
              <w:rPr>
                <w:rFonts w:hint="eastAsia"/>
                <w:color w:val="000000"/>
                <w:sz w:val="18"/>
                <w:szCs w:val="18"/>
              </w:rPr>
              <w:t>7.8</w:t>
            </w:r>
          </w:p>
        </w:tc>
        <w:tc>
          <w:tcPr>
            <w:tcW w:w="841" w:type="pct"/>
            <w:vAlign w:val="center"/>
          </w:tcPr>
          <w:p w14:paraId="69DFDB9B" w14:textId="77777777" w:rsidR="00152641" w:rsidRDefault="00000000">
            <w:pPr>
              <w:widowControl/>
              <w:ind w:firstLineChars="0" w:firstLine="0"/>
              <w:jc w:val="center"/>
              <w:rPr>
                <w:rFonts w:ascii="宋体" w:hAnsi="宋体" w:hint="eastAsia"/>
                <w:kern w:val="0"/>
                <w:sz w:val="18"/>
                <w:szCs w:val="18"/>
              </w:rPr>
            </w:pPr>
            <w:r>
              <w:rPr>
                <w:rFonts w:hint="eastAsia"/>
                <w:color w:val="000000"/>
                <w:sz w:val="18"/>
                <w:szCs w:val="18"/>
              </w:rPr>
              <w:t>6.3</w:t>
            </w:r>
          </w:p>
        </w:tc>
        <w:tc>
          <w:tcPr>
            <w:tcW w:w="793" w:type="pct"/>
            <w:shd w:val="clear" w:color="auto" w:fill="auto"/>
            <w:vAlign w:val="center"/>
          </w:tcPr>
          <w:p w14:paraId="4BF8C0D2" w14:textId="77777777" w:rsidR="00152641" w:rsidRDefault="00000000">
            <w:pPr>
              <w:widowControl/>
              <w:ind w:firstLineChars="0" w:firstLine="0"/>
              <w:jc w:val="center"/>
              <w:rPr>
                <w:rFonts w:ascii="宋体" w:hAnsi="宋体" w:hint="eastAsia"/>
                <w:kern w:val="0"/>
                <w:sz w:val="18"/>
                <w:szCs w:val="18"/>
              </w:rPr>
            </w:pPr>
            <w:r>
              <w:rPr>
                <w:rFonts w:hint="eastAsia"/>
                <w:color w:val="000000"/>
                <w:sz w:val="18"/>
                <w:szCs w:val="18"/>
              </w:rPr>
              <w:t>4.4</w:t>
            </w:r>
          </w:p>
        </w:tc>
      </w:tr>
    </w:tbl>
    <w:p w14:paraId="18C5806A" w14:textId="77777777" w:rsidR="00152641" w:rsidRDefault="00000000">
      <w:pPr>
        <w:pStyle w:val="2"/>
        <w:spacing w:before="156" w:after="156"/>
        <w:rPr>
          <w:rFonts w:hint="eastAsia"/>
        </w:rPr>
      </w:pPr>
      <w:bookmarkStart w:id="101" w:name="_Toc38890647"/>
      <w:bookmarkStart w:id="102" w:name="_Toc180690190"/>
      <w:r>
        <w:t xml:space="preserve">4.2  </w:t>
      </w:r>
      <w:r>
        <w:rPr>
          <w:rFonts w:hint="eastAsia"/>
        </w:rPr>
        <w:t>修正方法</w:t>
      </w:r>
      <w:bookmarkEnd w:id="101"/>
      <w:bookmarkEnd w:id="102"/>
    </w:p>
    <w:p w14:paraId="6BDC2BA3" w14:textId="77777777" w:rsidR="00152641" w:rsidRDefault="00000000">
      <w:pPr>
        <w:pStyle w:val="3"/>
      </w:pPr>
      <w:bookmarkStart w:id="103" w:name="_Toc180690191"/>
      <w:r>
        <w:rPr>
          <w:rFonts w:hint="eastAsia"/>
        </w:rPr>
        <w:t xml:space="preserve">4.2.1 </w:t>
      </w:r>
      <w:r>
        <w:rPr>
          <w:rFonts w:hint="eastAsia"/>
        </w:rPr>
        <w:t>公共机构特殊能耗分类。当公共机构存在</w:t>
      </w:r>
      <w:proofErr w:type="gramStart"/>
      <w:r>
        <w:rPr>
          <w:rFonts w:hint="eastAsia"/>
        </w:rPr>
        <w:t>特殊用</w:t>
      </w:r>
      <w:proofErr w:type="gramEnd"/>
      <w:r>
        <w:rPr>
          <w:rFonts w:hint="eastAsia"/>
        </w:rPr>
        <w:t>能系统且该</w:t>
      </w:r>
      <w:proofErr w:type="gramStart"/>
      <w:r>
        <w:rPr>
          <w:rFonts w:hint="eastAsia"/>
        </w:rPr>
        <w:t>特殊用</w:t>
      </w:r>
      <w:proofErr w:type="gramEnd"/>
      <w:r>
        <w:rPr>
          <w:rFonts w:hint="eastAsia"/>
        </w:rPr>
        <w:t>能系统可独立计量时，允许该公共机构在计算单位建筑面积能耗和人均综合能耗时，根据计量数据对</w:t>
      </w:r>
      <w:proofErr w:type="gramStart"/>
      <w:r>
        <w:rPr>
          <w:rFonts w:hint="eastAsia"/>
        </w:rPr>
        <w:t>特殊用</w:t>
      </w:r>
      <w:proofErr w:type="gramEnd"/>
      <w:r>
        <w:rPr>
          <w:rFonts w:hint="eastAsia"/>
        </w:rPr>
        <w:t>能系统的数据进行剔除，且应同时剔除</w:t>
      </w:r>
      <w:proofErr w:type="gramStart"/>
      <w:r>
        <w:rPr>
          <w:rFonts w:hint="eastAsia"/>
        </w:rPr>
        <w:t>特殊用</w:t>
      </w:r>
      <w:proofErr w:type="gramEnd"/>
      <w:r>
        <w:rPr>
          <w:rFonts w:hint="eastAsia"/>
        </w:rPr>
        <w:t>能系统对应的建筑面积和用能人数。特殊能耗类别见表</w:t>
      </w:r>
      <w:r>
        <w:rPr>
          <w:rFonts w:hint="eastAsia"/>
        </w:rPr>
        <w:t>9</w:t>
      </w:r>
      <w:r>
        <w:rPr>
          <w:rFonts w:hint="eastAsia"/>
        </w:rPr>
        <w:t>。</w:t>
      </w:r>
      <w:bookmarkEnd w:id="103"/>
    </w:p>
    <w:p w14:paraId="7882F0D7" w14:textId="6C00C153" w:rsidR="00152641" w:rsidRDefault="00000000">
      <w:pPr>
        <w:pStyle w:val="aff0"/>
        <w:spacing w:before="156" w:after="156"/>
        <w:rPr>
          <w:rFonts w:hint="eastAsia"/>
        </w:rPr>
      </w:pPr>
      <w:r>
        <w:t>表</w:t>
      </w:r>
      <w:r>
        <w:rPr>
          <w:rFonts w:hint="eastAsia"/>
        </w:rPr>
        <w:t xml:space="preserve">9 </w:t>
      </w:r>
      <w:proofErr w:type="gramStart"/>
      <w:r>
        <w:t>特殊</w:t>
      </w:r>
      <w:r>
        <w:rPr>
          <w:rFonts w:hint="eastAsia"/>
        </w:rPr>
        <w:t>用</w:t>
      </w:r>
      <w:proofErr w:type="gramEnd"/>
      <w:r>
        <w:rPr>
          <w:rFonts w:hint="eastAsia"/>
        </w:rPr>
        <w:t>能</w:t>
      </w:r>
      <w:r w:rsidR="002B0C7B">
        <w:t>表</w:t>
      </w:r>
    </w:p>
    <w:tbl>
      <w:tblPr>
        <w:tblW w:w="9209" w:type="dxa"/>
        <w:tblLook w:val="04A0" w:firstRow="1" w:lastRow="0" w:firstColumn="1" w:lastColumn="0" w:noHBand="0" w:noVBand="1"/>
      </w:tblPr>
      <w:tblGrid>
        <w:gridCol w:w="1960"/>
        <w:gridCol w:w="7249"/>
      </w:tblGrid>
      <w:tr w:rsidR="00152641" w14:paraId="033710D6" w14:textId="77777777">
        <w:trPr>
          <w:trHeight w:val="320"/>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5E6636" w14:textId="77777777" w:rsidR="00152641" w:rsidRDefault="00000000">
            <w:pPr>
              <w:widowControl/>
              <w:ind w:firstLineChars="0" w:firstLine="0"/>
              <w:jc w:val="center"/>
              <w:rPr>
                <w:rFonts w:ascii="宋体" w:hAnsi="宋体" w:hint="eastAsia"/>
                <w:kern w:val="0"/>
                <w:sz w:val="18"/>
                <w:szCs w:val="18"/>
              </w:rPr>
            </w:pPr>
            <w:proofErr w:type="gramStart"/>
            <w:r>
              <w:rPr>
                <w:rFonts w:ascii="宋体" w:hAnsi="宋体" w:hint="eastAsia"/>
                <w:kern w:val="0"/>
                <w:sz w:val="18"/>
                <w:szCs w:val="18"/>
              </w:rPr>
              <w:t>特殊用</w:t>
            </w:r>
            <w:proofErr w:type="gramEnd"/>
            <w:r>
              <w:rPr>
                <w:rFonts w:ascii="宋体" w:hAnsi="宋体" w:hint="eastAsia"/>
                <w:kern w:val="0"/>
                <w:sz w:val="18"/>
                <w:szCs w:val="18"/>
              </w:rPr>
              <w:t>能名称</w:t>
            </w:r>
          </w:p>
        </w:tc>
        <w:tc>
          <w:tcPr>
            <w:tcW w:w="7249" w:type="dxa"/>
            <w:tcBorders>
              <w:top w:val="single" w:sz="4" w:space="0" w:color="auto"/>
              <w:left w:val="nil"/>
              <w:bottom w:val="single" w:sz="4" w:space="0" w:color="auto"/>
              <w:right w:val="single" w:sz="4" w:space="0" w:color="auto"/>
            </w:tcBorders>
            <w:shd w:val="clear" w:color="auto" w:fill="auto"/>
            <w:noWrap/>
            <w:vAlign w:val="center"/>
          </w:tcPr>
          <w:p w14:paraId="0A83F412" w14:textId="77777777" w:rsidR="00152641" w:rsidRDefault="00000000">
            <w:pPr>
              <w:widowControl/>
              <w:ind w:firstLineChars="0" w:firstLine="0"/>
              <w:jc w:val="center"/>
              <w:rPr>
                <w:rFonts w:ascii="宋体" w:hAnsi="宋体" w:hint="eastAsia"/>
                <w:kern w:val="0"/>
                <w:sz w:val="18"/>
                <w:szCs w:val="18"/>
              </w:rPr>
            </w:pPr>
            <w:r>
              <w:rPr>
                <w:rFonts w:ascii="宋体" w:hAnsi="宋体" w:hint="eastAsia"/>
                <w:kern w:val="0"/>
                <w:sz w:val="18"/>
                <w:szCs w:val="18"/>
              </w:rPr>
              <w:t>说明</w:t>
            </w:r>
          </w:p>
        </w:tc>
      </w:tr>
      <w:tr w:rsidR="00152641" w14:paraId="03802736" w14:textId="77777777">
        <w:trPr>
          <w:trHeight w:val="320"/>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8DA15B" w14:textId="77777777" w:rsidR="00152641" w:rsidRDefault="00000000">
            <w:pPr>
              <w:widowControl/>
              <w:ind w:firstLineChars="0" w:firstLine="0"/>
              <w:jc w:val="center"/>
              <w:rPr>
                <w:rFonts w:ascii="宋体" w:hAnsi="宋体" w:hint="eastAsia"/>
                <w:kern w:val="0"/>
                <w:sz w:val="18"/>
                <w:szCs w:val="18"/>
              </w:rPr>
            </w:pPr>
            <w:r>
              <w:rPr>
                <w:rFonts w:ascii="宋体" w:hAnsi="宋体" w:hint="eastAsia"/>
                <w:kern w:val="0"/>
                <w:sz w:val="18"/>
                <w:szCs w:val="18"/>
              </w:rPr>
              <w:t>数据中心机房</w:t>
            </w:r>
          </w:p>
        </w:tc>
        <w:tc>
          <w:tcPr>
            <w:tcW w:w="7249" w:type="dxa"/>
            <w:tcBorders>
              <w:top w:val="single" w:sz="4" w:space="0" w:color="auto"/>
              <w:left w:val="nil"/>
              <w:bottom w:val="single" w:sz="4" w:space="0" w:color="auto"/>
              <w:right w:val="single" w:sz="4" w:space="0" w:color="auto"/>
            </w:tcBorders>
            <w:shd w:val="clear" w:color="auto" w:fill="auto"/>
            <w:noWrap/>
            <w:vAlign w:val="center"/>
          </w:tcPr>
          <w:p w14:paraId="3E740211" w14:textId="77777777" w:rsidR="00152641" w:rsidRDefault="00000000">
            <w:pPr>
              <w:widowControl/>
              <w:ind w:firstLineChars="0" w:firstLine="0"/>
              <w:jc w:val="left"/>
              <w:rPr>
                <w:rFonts w:ascii="宋体" w:hAnsi="宋体" w:hint="eastAsia"/>
                <w:kern w:val="0"/>
                <w:sz w:val="18"/>
                <w:szCs w:val="18"/>
              </w:rPr>
            </w:pPr>
            <w:r>
              <w:rPr>
                <w:rFonts w:ascii="宋体" w:hAnsi="宋体" w:hint="eastAsia"/>
                <w:kern w:val="0"/>
                <w:sz w:val="18"/>
                <w:szCs w:val="18"/>
              </w:rPr>
              <w:t>由于需要持续运行大量服务器和冷却系统，能耗相对较高。</w:t>
            </w:r>
          </w:p>
        </w:tc>
      </w:tr>
      <w:tr w:rsidR="00152641" w14:paraId="509B0F25" w14:textId="77777777">
        <w:trPr>
          <w:trHeight w:val="320"/>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CFEB5" w14:textId="77777777" w:rsidR="00152641" w:rsidRDefault="00000000">
            <w:pPr>
              <w:widowControl/>
              <w:ind w:firstLineChars="0" w:firstLine="0"/>
              <w:jc w:val="center"/>
              <w:rPr>
                <w:rFonts w:ascii="宋体" w:hAnsi="宋体" w:hint="eastAsia"/>
                <w:kern w:val="0"/>
                <w:sz w:val="18"/>
                <w:szCs w:val="18"/>
              </w:rPr>
            </w:pPr>
            <w:r>
              <w:rPr>
                <w:rFonts w:ascii="宋体" w:hAnsi="宋体" w:hint="eastAsia"/>
                <w:kern w:val="0"/>
                <w:sz w:val="18"/>
                <w:szCs w:val="18"/>
              </w:rPr>
              <w:t>大型实验设备设施</w:t>
            </w:r>
          </w:p>
        </w:tc>
        <w:tc>
          <w:tcPr>
            <w:tcW w:w="7249" w:type="dxa"/>
            <w:tcBorders>
              <w:top w:val="single" w:sz="4" w:space="0" w:color="auto"/>
              <w:left w:val="nil"/>
              <w:bottom w:val="single" w:sz="4" w:space="0" w:color="auto"/>
              <w:right w:val="single" w:sz="4" w:space="0" w:color="auto"/>
            </w:tcBorders>
            <w:shd w:val="clear" w:color="auto" w:fill="auto"/>
            <w:noWrap/>
            <w:vAlign w:val="center"/>
          </w:tcPr>
          <w:p w14:paraId="7E745984" w14:textId="77777777" w:rsidR="00152641" w:rsidRDefault="00000000">
            <w:pPr>
              <w:widowControl/>
              <w:ind w:firstLineChars="0" w:firstLine="0"/>
              <w:jc w:val="left"/>
              <w:rPr>
                <w:rFonts w:ascii="宋体" w:hAnsi="宋体" w:hint="eastAsia"/>
                <w:kern w:val="0"/>
                <w:sz w:val="18"/>
                <w:szCs w:val="18"/>
              </w:rPr>
            </w:pPr>
            <w:r>
              <w:rPr>
                <w:rFonts w:ascii="宋体" w:hAnsi="宋体" w:hint="eastAsia"/>
                <w:kern w:val="0"/>
                <w:sz w:val="18"/>
                <w:szCs w:val="18"/>
              </w:rPr>
              <w:t>实验室中的特殊设备，如高性能计算机、科研仪器等。</w:t>
            </w:r>
          </w:p>
        </w:tc>
      </w:tr>
      <w:tr w:rsidR="00152641" w14:paraId="17357778" w14:textId="77777777">
        <w:trPr>
          <w:trHeight w:val="320"/>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A0D163" w14:textId="77777777" w:rsidR="00152641" w:rsidRDefault="00000000">
            <w:pPr>
              <w:widowControl/>
              <w:ind w:firstLineChars="0" w:firstLine="0"/>
              <w:jc w:val="center"/>
              <w:rPr>
                <w:rFonts w:ascii="宋体" w:hAnsi="宋体" w:hint="eastAsia"/>
                <w:kern w:val="0"/>
                <w:sz w:val="18"/>
                <w:szCs w:val="18"/>
              </w:rPr>
            </w:pPr>
            <w:r>
              <w:rPr>
                <w:rFonts w:ascii="宋体" w:hAnsi="宋体" w:hint="eastAsia"/>
                <w:kern w:val="0"/>
                <w:sz w:val="18"/>
                <w:szCs w:val="18"/>
              </w:rPr>
              <w:t>洗衣房</w:t>
            </w:r>
          </w:p>
        </w:tc>
        <w:tc>
          <w:tcPr>
            <w:tcW w:w="7249" w:type="dxa"/>
            <w:tcBorders>
              <w:top w:val="single" w:sz="4" w:space="0" w:color="auto"/>
              <w:left w:val="nil"/>
              <w:bottom w:val="single" w:sz="4" w:space="0" w:color="auto"/>
              <w:right w:val="single" w:sz="4" w:space="0" w:color="auto"/>
            </w:tcBorders>
            <w:shd w:val="clear" w:color="auto" w:fill="auto"/>
            <w:noWrap/>
            <w:vAlign w:val="center"/>
          </w:tcPr>
          <w:p w14:paraId="1F8D9FBA" w14:textId="77777777" w:rsidR="00152641" w:rsidRDefault="00000000">
            <w:pPr>
              <w:widowControl/>
              <w:ind w:firstLineChars="0" w:firstLine="0"/>
              <w:jc w:val="left"/>
              <w:rPr>
                <w:rFonts w:ascii="宋体" w:hAnsi="宋体" w:hint="eastAsia"/>
                <w:kern w:val="0"/>
                <w:sz w:val="18"/>
                <w:szCs w:val="18"/>
              </w:rPr>
            </w:pPr>
            <w:r>
              <w:rPr>
                <w:rFonts w:ascii="宋体" w:hAnsi="宋体" w:hint="eastAsia"/>
                <w:kern w:val="0"/>
                <w:sz w:val="18"/>
                <w:szCs w:val="18"/>
              </w:rPr>
              <w:t>使用大型洗衣机和烘干机，特别是在需要频繁洗涤工作服或其他布料的机构。</w:t>
            </w:r>
          </w:p>
        </w:tc>
      </w:tr>
      <w:tr w:rsidR="00152641" w14:paraId="30490458" w14:textId="77777777">
        <w:trPr>
          <w:trHeight w:val="320"/>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34E259" w14:textId="77777777" w:rsidR="00152641" w:rsidRDefault="00000000">
            <w:pPr>
              <w:widowControl/>
              <w:ind w:firstLineChars="0" w:firstLine="0"/>
              <w:jc w:val="center"/>
              <w:rPr>
                <w:rFonts w:ascii="宋体" w:hAnsi="宋体" w:hint="eastAsia"/>
                <w:kern w:val="0"/>
                <w:sz w:val="18"/>
                <w:szCs w:val="18"/>
              </w:rPr>
            </w:pPr>
            <w:r>
              <w:rPr>
                <w:rFonts w:ascii="宋体" w:hAnsi="宋体" w:hint="eastAsia"/>
                <w:kern w:val="0"/>
                <w:sz w:val="18"/>
                <w:szCs w:val="18"/>
              </w:rPr>
              <w:t>游泳馆</w:t>
            </w:r>
          </w:p>
        </w:tc>
        <w:tc>
          <w:tcPr>
            <w:tcW w:w="7249" w:type="dxa"/>
            <w:tcBorders>
              <w:top w:val="single" w:sz="4" w:space="0" w:color="auto"/>
              <w:left w:val="nil"/>
              <w:bottom w:val="single" w:sz="4" w:space="0" w:color="auto"/>
              <w:right w:val="single" w:sz="4" w:space="0" w:color="auto"/>
            </w:tcBorders>
            <w:shd w:val="clear" w:color="auto" w:fill="auto"/>
            <w:noWrap/>
            <w:vAlign w:val="center"/>
          </w:tcPr>
          <w:p w14:paraId="7CDC7387" w14:textId="77777777" w:rsidR="00152641" w:rsidRDefault="00000000">
            <w:pPr>
              <w:widowControl/>
              <w:ind w:firstLineChars="0" w:firstLine="0"/>
              <w:jc w:val="left"/>
              <w:rPr>
                <w:rFonts w:ascii="宋体" w:hAnsi="宋体" w:hint="eastAsia"/>
                <w:kern w:val="0"/>
                <w:sz w:val="18"/>
                <w:szCs w:val="18"/>
              </w:rPr>
            </w:pPr>
            <w:r>
              <w:rPr>
                <w:rFonts w:ascii="宋体" w:hAnsi="宋体" w:hint="eastAsia"/>
                <w:kern w:val="0"/>
                <w:sz w:val="18"/>
                <w:szCs w:val="18"/>
              </w:rPr>
              <w:t>水的加热和循环过滤系统需要大量能源。</w:t>
            </w:r>
          </w:p>
        </w:tc>
      </w:tr>
      <w:tr w:rsidR="00152641" w14:paraId="69E7AE8C" w14:textId="77777777">
        <w:trPr>
          <w:trHeight w:val="320"/>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387902" w14:textId="77777777" w:rsidR="00152641" w:rsidRDefault="00000000">
            <w:pPr>
              <w:widowControl/>
              <w:ind w:firstLineChars="0" w:firstLine="0"/>
              <w:jc w:val="center"/>
              <w:rPr>
                <w:rFonts w:ascii="宋体" w:hAnsi="宋体" w:hint="eastAsia"/>
                <w:kern w:val="0"/>
                <w:sz w:val="18"/>
                <w:szCs w:val="18"/>
              </w:rPr>
            </w:pPr>
            <w:r>
              <w:rPr>
                <w:rFonts w:ascii="宋体" w:hAnsi="宋体" w:hint="eastAsia"/>
                <w:kern w:val="0"/>
                <w:sz w:val="18"/>
                <w:szCs w:val="18"/>
              </w:rPr>
              <w:t>生产、工艺用的专业用途设备</w:t>
            </w:r>
          </w:p>
        </w:tc>
        <w:tc>
          <w:tcPr>
            <w:tcW w:w="7249" w:type="dxa"/>
            <w:tcBorders>
              <w:top w:val="single" w:sz="4" w:space="0" w:color="auto"/>
              <w:left w:val="nil"/>
              <w:bottom w:val="single" w:sz="4" w:space="0" w:color="auto"/>
              <w:right w:val="single" w:sz="4" w:space="0" w:color="auto"/>
            </w:tcBorders>
            <w:shd w:val="clear" w:color="auto" w:fill="auto"/>
            <w:noWrap/>
            <w:vAlign w:val="center"/>
          </w:tcPr>
          <w:p w14:paraId="1D874826" w14:textId="77777777" w:rsidR="00152641" w:rsidRDefault="00000000">
            <w:pPr>
              <w:widowControl/>
              <w:ind w:firstLineChars="0" w:firstLine="0"/>
              <w:jc w:val="left"/>
              <w:rPr>
                <w:rFonts w:ascii="宋体" w:hAnsi="宋体" w:hint="eastAsia"/>
                <w:kern w:val="0"/>
                <w:sz w:val="18"/>
                <w:szCs w:val="18"/>
              </w:rPr>
            </w:pPr>
            <w:r>
              <w:rPr>
                <w:rFonts w:ascii="宋体" w:hAnsi="宋体" w:hint="eastAsia"/>
                <w:kern w:val="0"/>
                <w:sz w:val="18"/>
                <w:szCs w:val="18"/>
              </w:rPr>
              <w:t>如水泵站的水泵；广播电视台的通讯设备、印刷设备、工艺设备等特定于某些机构的专用设备。</w:t>
            </w:r>
          </w:p>
        </w:tc>
      </w:tr>
      <w:tr w:rsidR="00152641" w14:paraId="58C6581C" w14:textId="77777777">
        <w:trPr>
          <w:trHeight w:val="320"/>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201B68" w14:textId="77777777" w:rsidR="00152641" w:rsidRDefault="00000000">
            <w:pPr>
              <w:widowControl/>
              <w:ind w:firstLineChars="0" w:firstLine="0"/>
              <w:jc w:val="center"/>
              <w:rPr>
                <w:rFonts w:ascii="宋体" w:hAnsi="宋体" w:hint="eastAsia"/>
                <w:kern w:val="0"/>
                <w:sz w:val="18"/>
                <w:szCs w:val="18"/>
              </w:rPr>
            </w:pPr>
            <w:r>
              <w:rPr>
                <w:rFonts w:ascii="宋体" w:hAnsi="宋体" w:hint="eastAsia"/>
                <w:kern w:val="0"/>
                <w:sz w:val="18"/>
                <w:szCs w:val="18"/>
              </w:rPr>
              <w:t>特殊空调区域</w:t>
            </w:r>
          </w:p>
        </w:tc>
        <w:tc>
          <w:tcPr>
            <w:tcW w:w="7249" w:type="dxa"/>
            <w:tcBorders>
              <w:top w:val="single" w:sz="4" w:space="0" w:color="auto"/>
              <w:left w:val="nil"/>
              <w:bottom w:val="single" w:sz="4" w:space="0" w:color="auto"/>
              <w:right w:val="single" w:sz="4" w:space="0" w:color="auto"/>
            </w:tcBorders>
            <w:shd w:val="clear" w:color="auto" w:fill="auto"/>
            <w:noWrap/>
            <w:vAlign w:val="center"/>
          </w:tcPr>
          <w:p w14:paraId="02C849DD" w14:textId="77777777" w:rsidR="00152641" w:rsidRDefault="00000000">
            <w:pPr>
              <w:widowControl/>
              <w:ind w:firstLineChars="0" w:firstLine="0"/>
              <w:rPr>
                <w:rFonts w:ascii="宋体" w:hAnsi="宋体" w:hint="eastAsia"/>
                <w:kern w:val="0"/>
                <w:sz w:val="18"/>
                <w:szCs w:val="18"/>
              </w:rPr>
            </w:pPr>
            <w:r>
              <w:rPr>
                <w:rFonts w:ascii="宋体" w:hAnsi="宋体" w:hint="eastAsia"/>
                <w:kern w:val="0"/>
                <w:sz w:val="18"/>
                <w:szCs w:val="18"/>
              </w:rPr>
              <w:t>为满足特殊工作需求，24小时空调运行的区域。</w:t>
            </w:r>
          </w:p>
        </w:tc>
      </w:tr>
      <w:tr w:rsidR="00152641" w14:paraId="6B5E615A" w14:textId="77777777">
        <w:trPr>
          <w:trHeight w:val="320"/>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2F0630" w14:textId="77777777" w:rsidR="00152641" w:rsidRDefault="00000000">
            <w:pPr>
              <w:widowControl/>
              <w:ind w:firstLineChars="0" w:firstLine="0"/>
              <w:jc w:val="center"/>
              <w:rPr>
                <w:rFonts w:ascii="宋体" w:hAnsi="宋体" w:hint="eastAsia"/>
                <w:kern w:val="0"/>
                <w:sz w:val="18"/>
                <w:szCs w:val="18"/>
              </w:rPr>
            </w:pPr>
            <w:r>
              <w:rPr>
                <w:rFonts w:ascii="宋体" w:hAnsi="宋体" w:hint="eastAsia"/>
                <w:kern w:val="0"/>
                <w:sz w:val="18"/>
                <w:szCs w:val="18"/>
              </w:rPr>
              <w:t>其他能耗</w:t>
            </w:r>
          </w:p>
        </w:tc>
        <w:tc>
          <w:tcPr>
            <w:tcW w:w="7249" w:type="dxa"/>
            <w:tcBorders>
              <w:top w:val="single" w:sz="4" w:space="0" w:color="auto"/>
              <w:left w:val="nil"/>
              <w:bottom w:val="single" w:sz="4" w:space="0" w:color="auto"/>
              <w:right w:val="single" w:sz="4" w:space="0" w:color="auto"/>
            </w:tcBorders>
            <w:shd w:val="clear" w:color="auto" w:fill="auto"/>
            <w:noWrap/>
            <w:vAlign w:val="center"/>
          </w:tcPr>
          <w:p w14:paraId="430D2C04" w14:textId="77777777" w:rsidR="00152641" w:rsidRDefault="00000000">
            <w:pPr>
              <w:widowControl/>
              <w:ind w:firstLineChars="0" w:firstLine="0"/>
              <w:rPr>
                <w:rFonts w:ascii="宋体" w:hAnsi="宋体" w:hint="eastAsia"/>
                <w:kern w:val="0"/>
                <w:sz w:val="18"/>
                <w:szCs w:val="18"/>
              </w:rPr>
            </w:pPr>
            <w:r>
              <w:rPr>
                <w:rFonts w:ascii="宋体" w:hAnsi="宋体" w:hint="eastAsia"/>
                <w:kern w:val="0"/>
                <w:sz w:val="18"/>
                <w:szCs w:val="18"/>
              </w:rPr>
              <w:t>对外营业的能耗。</w:t>
            </w:r>
          </w:p>
        </w:tc>
      </w:tr>
    </w:tbl>
    <w:p w14:paraId="1EC9B9FA" w14:textId="24089115" w:rsidR="00152641" w:rsidRDefault="00000000">
      <w:pPr>
        <w:pStyle w:val="3"/>
      </w:pPr>
      <w:bookmarkStart w:id="104" w:name="_Toc180690192"/>
      <w:r>
        <w:rPr>
          <w:rFonts w:hint="eastAsia"/>
        </w:rPr>
        <w:t>4.2.2</w:t>
      </w:r>
      <w:r w:rsidR="002B0C7B">
        <w:rPr>
          <w:rFonts w:hint="eastAsia"/>
        </w:rPr>
        <w:t xml:space="preserve"> </w:t>
      </w:r>
      <w:r>
        <w:rPr>
          <w:rFonts w:hint="eastAsia"/>
        </w:rPr>
        <w:t>数据中心机房能耗定额修正方法，修正应参照</w:t>
      </w:r>
      <w:r>
        <w:rPr>
          <w:rFonts w:hint="eastAsia"/>
        </w:rPr>
        <w:t>4.2.1</w:t>
      </w:r>
      <w:r>
        <w:t>的要求进行剔除</w:t>
      </w:r>
      <w:r>
        <w:rPr>
          <w:rFonts w:hint="eastAsia"/>
        </w:rPr>
        <w:t>，同时</w:t>
      </w:r>
      <w:r w:rsidR="00EF18B0">
        <w:t>数据中心机房能源利用效率</w:t>
      </w:r>
      <w:r w:rsidR="00C367BF">
        <w:rPr>
          <w:rFonts w:hint="eastAsia"/>
        </w:rPr>
        <w:t>（</w:t>
      </w:r>
      <w:r w:rsidR="00C367BF">
        <w:rPr>
          <w:rFonts w:ascii="宋体" w:hAnsi="宋体" w:hint="eastAsia"/>
          <w:sz w:val="18"/>
          <w:szCs w:val="18"/>
        </w:rPr>
        <w:t>PUE</w:t>
      </w:r>
      <w:r w:rsidR="00C367BF">
        <w:rPr>
          <w:rFonts w:hint="eastAsia"/>
        </w:rPr>
        <w:t>）</w:t>
      </w:r>
      <w:r>
        <w:t>应符合表</w:t>
      </w:r>
      <w:r>
        <w:rPr>
          <w:rFonts w:hint="eastAsia"/>
        </w:rPr>
        <w:t>10</w:t>
      </w:r>
      <w:r>
        <w:t>的规定</w:t>
      </w:r>
      <w:r>
        <w:rPr>
          <w:rFonts w:hint="eastAsia"/>
        </w:rPr>
        <w:t>。</w:t>
      </w:r>
      <w:bookmarkStart w:id="105" w:name="_Hlk161999668"/>
      <w:bookmarkEnd w:id="104"/>
    </w:p>
    <w:p w14:paraId="3BF05E19" w14:textId="1BEB70A4" w:rsidR="00152641" w:rsidRDefault="00000000">
      <w:pPr>
        <w:pStyle w:val="aff0"/>
        <w:spacing w:before="156" w:after="156"/>
        <w:rPr>
          <w:rFonts w:hint="eastAsia"/>
        </w:rPr>
      </w:pPr>
      <w:r>
        <w:t>表</w:t>
      </w:r>
      <w:r>
        <w:rPr>
          <w:rFonts w:hint="eastAsia"/>
        </w:rPr>
        <w:t>10</w:t>
      </w:r>
      <w:r>
        <w:t xml:space="preserve"> </w:t>
      </w:r>
      <w:r w:rsidR="00EF18B0">
        <w:t>数据中心机房能源利用效率</w:t>
      </w:r>
      <w:r w:rsidR="00C367BF">
        <w:rPr>
          <w:rFonts w:hint="eastAsia"/>
        </w:rPr>
        <w:t>（</w:t>
      </w:r>
      <w:r w:rsidR="00C367BF">
        <w:rPr>
          <w:rFonts w:ascii="宋体" w:hAnsi="宋体" w:hint="eastAsia"/>
          <w:sz w:val="18"/>
          <w:szCs w:val="18"/>
        </w:rPr>
        <w:t>PUE</w:t>
      </w:r>
      <w:r w:rsidR="00C367BF">
        <w:rPr>
          <w:rFonts w:hint="eastAsia"/>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93"/>
        <w:gridCol w:w="3431"/>
        <w:gridCol w:w="3020"/>
      </w:tblGrid>
      <w:tr w:rsidR="00152641" w14:paraId="34EA1432" w14:textId="77777777">
        <w:trPr>
          <w:cantSplit/>
          <w:tblHeader/>
          <w:jc w:val="center"/>
        </w:trPr>
        <w:tc>
          <w:tcPr>
            <w:tcW w:w="1548" w:type="pct"/>
            <w:shd w:val="clear" w:color="auto" w:fill="FFFFFF"/>
            <w:tcMar>
              <w:top w:w="15" w:type="dxa"/>
              <w:left w:w="15" w:type="dxa"/>
              <w:bottom w:w="0" w:type="dxa"/>
              <w:right w:w="15" w:type="dxa"/>
            </w:tcMar>
            <w:vAlign w:val="center"/>
          </w:tcPr>
          <w:p w14:paraId="333174D7" w14:textId="77777777" w:rsidR="00152641" w:rsidRDefault="00000000">
            <w:pPr>
              <w:widowControl/>
              <w:ind w:firstLineChars="0" w:firstLine="0"/>
              <w:jc w:val="center"/>
              <w:textAlignment w:val="bottom"/>
              <w:rPr>
                <w:rFonts w:ascii="宋体" w:hAnsi="宋体" w:hint="eastAsia"/>
                <w:kern w:val="0"/>
                <w:sz w:val="18"/>
                <w:szCs w:val="18"/>
              </w:rPr>
            </w:pPr>
            <w:r>
              <w:rPr>
                <w:rFonts w:ascii="宋体" w:hAnsi="宋体"/>
                <w:kern w:val="0"/>
                <w:sz w:val="18"/>
                <w:szCs w:val="18"/>
              </w:rPr>
              <w:t>约束值</w:t>
            </w:r>
          </w:p>
        </w:tc>
        <w:tc>
          <w:tcPr>
            <w:tcW w:w="1836" w:type="pct"/>
            <w:shd w:val="clear" w:color="auto" w:fill="FFFFFF"/>
            <w:vAlign w:val="center"/>
          </w:tcPr>
          <w:p w14:paraId="0B5C39D8" w14:textId="77777777" w:rsidR="00152641" w:rsidRDefault="00000000">
            <w:pPr>
              <w:widowControl/>
              <w:ind w:firstLineChars="0" w:firstLine="0"/>
              <w:jc w:val="center"/>
              <w:textAlignment w:val="bottom"/>
              <w:rPr>
                <w:rFonts w:ascii="宋体" w:hAnsi="宋体" w:hint="eastAsia"/>
                <w:kern w:val="0"/>
                <w:sz w:val="18"/>
                <w:szCs w:val="18"/>
              </w:rPr>
            </w:pPr>
            <w:r>
              <w:rPr>
                <w:rFonts w:ascii="宋体" w:hAnsi="宋体"/>
                <w:kern w:val="0"/>
                <w:sz w:val="18"/>
                <w:szCs w:val="18"/>
              </w:rPr>
              <w:t>基准值</w:t>
            </w:r>
          </w:p>
        </w:tc>
        <w:tc>
          <w:tcPr>
            <w:tcW w:w="1616" w:type="pct"/>
            <w:shd w:val="clear" w:color="auto" w:fill="FFFFFF"/>
            <w:vAlign w:val="center"/>
          </w:tcPr>
          <w:p w14:paraId="6C23CFDC" w14:textId="77777777" w:rsidR="00152641" w:rsidRDefault="00000000">
            <w:pPr>
              <w:widowControl/>
              <w:ind w:firstLineChars="0" w:firstLine="0"/>
              <w:jc w:val="center"/>
              <w:textAlignment w:val="bottom"/>
              <w:rPr>
                <w:rFonts w:ascii="宋体" w:hAnsi="宋体" w:hint="eastAsia"/>
                <w:kern w:val="0"/>
                <w:sz w:val="18"/>
                <w:szCs w:val="18"/>
              </w:rPr>
            </w:pPr>
            <w:r>
              <w:rPr>
                <w:rFonts w:ascii="宋体" w:hAnsi="宋体"/>
                <w:kern w:val="0"/>
                <w:sz w:val="18"/>
                <w:szCs w:val="18"/>
              </w:rPr>
              <w:t>引导值</w:t>
            </w:r>
          </w:p>
        </w:tc>
      </w:tr>
      <w:tr w:rsidR="00152641" w14:paraId="15E6451E" w14:textId="77777777">
        <w:trPr>
          <w:cantSplit/>
          <w:trHeight w:val="163"/>
          <w:jc w:val="center"/>
        </w:trPr>
        <w:tc>
          <w:tcPr>
            <w:tcW w:w="1548" w:type="pct"/>
            <w:shd w:val="clear" w:color="auto" w:fill="FFFFFF"/>
            <w:tcMar>
              <w:top w:w="15" w:type="dxa"/>
              <w:left w:w="15" w:type="dxa"/>
              <w:bottom w:w="0" w:type="dxa"/>
              <w:right w:w="15" w:type="dxa"/>
            </w:tcMar>
          </w:tcPr>
          <w:p w14:paraId="1315A3F3" w14:textId="77777777" w:rsidR="00152641" w:rsidRDefault="00000000">
            <w:pPr>
              <w:widowControl/>
              <w:ind w:firstLineChars="0" w:firstLine="0"/>
              <w:jc w:val="center"/>
              <w:rPr>
                <w:rFonts w:ascii="宋体" w:hAnsi="宋体" w:hint="eastAsia"/>
                <w:i/>
                <w:iCs/>
                <w:kern w:val="0"/>
                <w:sz w:val="18"/>
                <w:szCs w:val="18"/>
              </w:rPr>
            </w:pPr>
            <w:r>
              <w:rPr>
                <w:rFonts w:ascii="ABCDEE+宋体-UFGAN" w:hAnsi="ABCDEE+宋体-UFGAN" w:cs="ABCDEE+宋体-UFGAN"/>
                <w:color w:val="000000"/>
                <w:sz w:val="18"/>
                <w:szCs w:val="18"/>
              </w:rPr>
              <w:t>≤</w:t>
            </w:r>
            <w:r>
              <w:rPr>
                <w:rFonts w:ascii="宋体" w:hAnsi="宋体"/>
                <w:sz w:val="18"/>
                <w:szCs w:val="18"/>
              </w:rPr>
              <w:t>1</w:t>
            </w:r>
            <w:r>
              <w:rPr>
                <w:rFonts w:ascii="宋体" w:hAnsi="宋体" w:hint="eastAsia"/>
                <w:sz w:val="18"/>
                <w:szCs w:val="18"/>
              </w:rPr>
              <w:t>.</w:t>
            </w:r>
            <w:r>
              <w:rPr>
                <w:rFonts w:ascii="宋体" w:hAnsi="宋体"/>
                <w:sz w:val="18"/>
                <w:szCs w:val="18"/>
              </w:rPr>
              <w:t>8</w:t>
            </w:r>
          </w:p>
        </w:tc>
        <w:tc>
          <w:tcPr>
            <w:tcW w:w="1836" w:type="pct"/>
            <w:shd w:val="clear" w:color="auto" w:fill="FFFFFF"/>
          </w:tcPr>
          <w:p w14:paraId="403F5654" w14:textId="77777777" w:rsidR="00152641" w:rsidRDefault="00000000">
            <w:pPr>
              <w:ind w:firstLineChars="0" w:firstLine="0"/>
              <w:jc w:val="center"/>
              <w:rPr>
                <w:rFonts w:ascii="宋体" w:hAnsi="宋体" w:hint="eastAsia"/>
                <w:kern w:val="0"/>
                <w:sz w:val="18"/>
                <w:szCs w:val="18"/>
              </w:rPr>
            </w:pPr>
            <w:r>
              <w:rPr>
                <w:rFonts w:ascii="ABCDEE+宋体-UFGAN" w:hAnsi="ABCDEE+宋体-UFGAN" w:cs="ABCDEE+宋体-UFGAN"/>
                <w:color w:val="000000"/>
                <w:sz w:val="18"/>
                <w:szCs w:val="18"/>
              </w:rPr>
              <w:t>≤</w:t>
            </w:r>
            <w:r>
              <w:rPr>
                <w:rFonts w:ascii="宋体" w:hAnsi="宋体"/>
                <w:sz w:val="18"/>
                <w:szCs w:val="18"/>
              </w:rPr>
              <w:t>1</w:t>
            </w:r>
            <w:r>
              <w:rPr>
                <w:rFonts w:ascii="宋体" w:hAnsi="宋体" w:hint="eastAsia"/>
                <w:sz w:val="18"/>
                <w:szCs w:val="18"/>
              </w:rPr>
              <w:t>.</w:t>
            </w:r>
            <w:r>
              <w:rPr>
                <w:rFonts w:ascii="宋体" w:hAnsi="宋体"/>
                <w:sz w:val="18"/>
                <w:szCs w:val="18"/>
              </w:rPr>
              <w:t>6</w:t>
            </w:r>
          </w:p>
        </w:tc>
        <w:tc>
          <w:tcPr>
            <w:tcW w:w="1616" w:type="pct"/>
            <w:shd w:val="clear" w:color="auto" w:fill="FFFFFF"/>
            <w:vAlign w:val="center"/>
          </w:tcPr>
          <w:p w14:paraId="58DF9F11" w14:textId="77777777" w:rsidR="00152641" w:rsidRDefault="00000000">
            <w:pPr>
              <w:ind w:firstLineChars="0" w:firstLine="0"/>
              <w:jc w:val="center"/>
              <w:rPr>
                <w:rFonts w:ascii="宋体" w:hAnsi="宋体" w:hint="eastAsia"/>
                <w:sz w:val="18"/>
                <w:szCs w:val="18"/>
              </w:rPr>
            </w:pPr>
            <w:r>
              <w:rPr>
                <w:rFonts w:ascii="ABCDEE+宋体-UFGAN" w:hAnsi="ABCDEE+宋体-UFGAN" w:cs="ABCDEE+宋体-UFGAN"/>
                <w:color w:val="000000"/>
                <w:sz w:val="18"/>
                <w:szCs w:val="18"/>
              </w:rPr>
              <w:t>≤</w:t>
            </w:r>
            <w:r>
              <w:rPr>
                <w:rFonts w:ascii="宋体" w:hAnsi="宋体"/>
                <w:sz w:val="18"/>
                <w:szCs w:val="18"/>
              </w:rPr>
              <w:t>1</w:t>
            </w:r>
            <w:r>
              <w:rPr>
                <w:rFonts w:ascii="宋体" w:hAnsi="宋体" w:hint="eastAsia"/>
                <w:sz w:val="18"/>
                <w:szCs w:val="18"/>
              </w:rPr>
              <w:t>.5</w:t>
            </w:r>
          </w:p>
        </w:tc>
      </w:tr>
    </w:tbl>
    <w:p w14:paraId="3DF63FA1" w14:textId="77777777" w:rsidR="00152641" w:rsidRDefault="00152641">
      <w:pPr>
        <w:ind w:firstLine="420"/>
      </w:pPr>
      <w:bookmarkStart w:id="106" w:name="_Hlk162000796"/>
      <w:bookmarkEnd w:id="105"/>
    </w:p>
    <w:p w14:paraId="2AF3D204" w14:textId="65E96D54" w:rsidR="00152641" w:rsidRDefault="00000000">
      <w:pPr>
        <w:pStyle w:val="3"/>
      </w:pPr>
      <w:bookmarkStart w:id="107" w:name="_Toc180690193"/>
      <w:r>
        <w:rPr>
          <w:rFonts w:hint="eastAsia"/>
        </w:rPr>
        <w:t>4.2.3</w:t>
      </w:r>
      <w:r w:rsidR="002B0C7B">
        <w:rPr>
          <w:rFonts w:hint="eastAsia"/>
        </w:rPr>
        <w:t xml:space="preserve"> </w:t>
      </w:r>
      <w:r>
        <w:t>食堂</w:t>
      </w:r>
      <w:r>
        <w:rPr>
          <w:rFonts w:hint="eastAsia"/>
        </w:rPr>
        <w:t>能耗定额修正方法，</w:t>
      </w:r>
      <w:r>
        <w:t>当</w:t>
      </w:r>
      <w:r>
        <w:rPr>
          <w:rFonts w:hint="eastAsia"/>
        </w:rPr>
        <w:t>集中办公区、独立办公区和公安类机构</w:t>
      </w:r>
      <w:r w:rsidR="00586155">
        <w:t>的</w:t>
      </w:r>
      <w:r>
        <w:t>食堂能耗能够进行分项计量时，</w:t>
      </w:r>
      <w:r>
        <w:rPr>
          <w:rFonts w:hint="eastAsia"/>
        </w:rPr>
        <w:t>可采用食堂能耗修正</w:t>
      </w:r>
      <w:r w:rsidR="00C367BF">
        <w:rPr>
          <w:rFonts w:hint="eastAsia"/>
        </w:rPr>
        <w:t>方法</w:t>
      </w:r>
      <w:r>
        <w:rPr>
          <w:rFonts w:hint="eastAsia"/>
        </w:rPr>
        <w:t>。</w:t>
      </w:r>
      <w:r>
        <w:t>该部分能耗应从总能耗中剔除，并确保食堂的人均能耗定额应符合表</w:t>
      </w:r>
      <w:r>
        <w:t>11</w:t>
      </w:r>
      <w:r>
        <w:t>中的约束值的要求。</w:t>
      </w:r>
      <w:bookmarkEnd w:id="107"/>
    </w:p>
    <w:p w14:paraId="66CCA4B7" w14:textId="733FED0D" w:rsidR="00152641" w:rsidRDefault="00000000">
      <w:pPr>
        <w:pStyle w:val="aff0"/>
        <w:spacing w:before="156" w:after="156"/>
        <w:rPr>
          <w:rFonts w:hint="eastAsia"/>
        </w:rPr>
      </w:pPr>
      <w:r>
        <w:t>表</w:t>
      </w:r>
      <w:r>
        <w:rPr>
          <w:rFonts w:hint="eastAsia"/>
        </w:rPr>
        <w:t>11</w:t>
      </w:r>
      <w:r>
        <w:t>食堂能耗定额</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93"/>
        <w:gridCol w:w="3431"/>
        <w:gridCol w:w="3020"/>
      </w:tblGrid>
      <w:tr w:rsidR="00152641" w14:paraId="1C12DFA0" w14:textId="77777777">
        <w:trPr>
          <w:cantSplit/>
          <w:tblHeader/>
          <w:jc w:val="center"/>
        </w:trPr>
        <w:tc>
          <w:tcPr>
            <w:tcW w:w="5000" w:type="pct"/>
            <w:gridSpan w:val="3"/>
            <w:shd w:val="clear" w:color="auto" w:fill="FFFFFF"/>
            <w:tcMar>
              <w:top w:w="15" w:type="dxa"/>
              <w:left w:w="15" w:type="dxa"/>
              <w:bottom w:w="0" w:type="dxa"/>
              <w:right w:w="15" w:type="dxa"/>
            </w:tcMar>
            <w:vAlign w:val="center"/>
          </w:tcPr>
          <w:p w14:paraId="53D7E256" w14:textId="280385FE" w:rsidR="00152641" w:rsidRDefault="00000000">
            <w:pPr>
              <w:ind w:firstLineChars="0" w:firstLine="0"/>
              <w:jc w:val="center"/>
              <w:rPr>
                <w:rFonts w:ascii="宋体" w:hAnsi="宋体" w:hint="eastAsia"/>
                <w:kern w:val="0"/>
                <w:sz w:val="18"/>
                <w:szCs w:val="18"/>
              </w:rPr>
            </w:pPr>
            <w:r>
              <w:rPr>
                <w:rFonts w:ascii="宋体" w:hAnsi="宋体"/>
                <w:sz w:val="18"/>
                <w:szCs w:val="18"/>
              </w:rPr>
              <w:t>食堂人均能耗</w:t>
            </w:r>
            <w:r w:rsidR="00586155">
              <w:rPr>
                <w:rFonts w:ascii="宋体" w:hAnsi="宋体" w:cs="宋体" w:hint="eastAsia"/>
                <w:color w:val="000000"/>
                <w:kern w:val="0"/>
                <w:sz w:val="18"/>
                <w:szCs w:val="18"/>
              </w:rPr>
              <w:t>/</w:t>
            </w:r>
            <w:r>
              <w:rPr>
                <w:rFonts w:ascii="宋体" w:hAnsi="宋体"/>
                <w:sz w:val="18"/>
                <w:szCs w:val="18"/>
              </w:rPr>
              <w:t>(</w:t>
            </w:r>
            <w:proofErr w:type="spellStart"/>
            <w:r>
              <w:rPr>
                <w:rFonts w:ascii="宋体" w:hAnsi="宋体"/>
                <w:sz w:val="18"/>
                <w:szCs w:val="18"/>
              </w:rPr>
              <w:t>kgce</w:t>
            </w:r>
            <w:proofErr w:type="spellEnd"/>
            <w:r>
              <w:rPr>
                <w:rFonts w:ascii="宋体" w:hAnsi="宋体"/>
                <w:sz w:val="18"/>
                <w:szCs w:val="18"/>
              </w:rPr>
              <w:t>/p)</w:t>
            </w:r>
          </w:p>
        </w:tc>
      </w:tr>
      <w:tr w:rsidR="00152641" w14:paraId="78FF41E8" w14:textId="77777777">
        <w:trPr>
          <w:cantSplit/>
          <w:tblHeader/>
          <w:jc w:val="center"/>
        </w:trPr>
        <w:tc>
          <w:tcPr>
            <w:tcW w:w="1548" w:type="pct"/>
            <w:shd w:val="clear" w:color="auto" w:fill="FFFFFF"/>
            <w:tcMar>
              <w:top w:w="15" w:type="dxa"/>
              <w:left w:w="15" w:type="dxa"/>
              <w:bottom w:w="0" w:type="dxa"/>
              <w:right w:w="15" w:type="dxa"/>
            </w:tcMar>
            <w:vAlign w:val="center"/>
          </w:tcPr>
          <w:p w14:paraId="1B19C38F" w14:textId="77777777" w:rsidR="00152641" w:rsidRDefault="00000000">
            <w:pPr>
              <w:widowControl/>
              <w:ind w:firstLineChars="0" w:firstLine="0"/>
              <w:jc w:val="center"/>
              <w:textAlignment w:val="bottom"/>
              <w:rPr>
                <w:rFonts w:ascii="宋体" w:hAnsi="宋体" w:hint="eastAsia"/>
                <w:kern w:val="0"/>
                <w:sz w:val="18"/>
                <w:szCs w:val="18"/>
              </w:rPr>
            </w:pPr>
            <w:r>
              <w:rPr>
                <w:rFonts w:ascii="宋体" w:hAnsi="宋体"/>
                <w:kern w:val="0"/>
                <w:sz w:val="18"/>
                <w:szCs w:val="18"/>
              </w:rPr>
              <w:t>约束值</w:t>
            </w:r>
          </w:p>
        </w:tc>
        <w:tc>
          <w:tcPr>
            <w:tcW w:w="1836" w:type="pct"/>
            <w:shd w:val="clear" w:color="auto" w:fill="FFFFFF"/>
            <w:vAlign w:val="center"/>
          </w:tcPr>
          <w:p w14:paraId="467014E6" w14:textId="77777777" w:rsidR="00152641" w:rsidRDefault="00000000">
            <w:pPr>
              <w:widowControl/>
              <w:ind w:firstLineChars="0" w:firstLine="0"/>
              <w:jc w:val="center"/>
              <w:textAlignment w:val="bottom"/>
              <w:rPr>
                <w:rFonts w:ascii="宋体" w:hAnsi="宋体" w:hint="eastAsia"/>
                <w:kern w:val="0"/>
                <w:sz w:val="18"/>
                <w:szCs w:val="18"/>
              </w:rPr>
            </w:pPr>
            <w:r>
              <w:rPr>
                <w:rFonts w:ascii="宋体" w:hAnsi="宋体"/>
                <w:kern w:val="0"/>
                <w:sz w:val="18"/>
                <w:szCs w:val="18"/>
              </w:rPr>
              <w:t>基准值</w:t>
            </w:r>
          </w:p>
        </w:tc>
        <w:tc>
          <w:tcPr>
            <w:tcW w:w="1616" w:type="pct"/>
            <w:shd w:val="clear" w:color="auto" w:fill="FFFFFF"/>
            <w:vAlign w:val="center"/>
          </w:tcPr>
          <w:p w14:paraId="54DE8E20" w14:textId="77777777" w:rsidR="00152641" w:rsidRDefault="00000000">
            <w:pPr>
              <w:widowControl/>
              <w:ind w:firstLineChars="0" w:firstLine="0"/>
              <w:jc w:val="center"/>
              <w:textAlignment w:val="bottom"/>
              <w:rPr>
                <w:rFonts w:ascii="宋体" w:hAnsi="宋体" w:hint="eastAsia"/>
                <w:kern w:val="0"/>
                <w:sz w:val="18"/>
                <w:szCs w:val="18"/>
              </w:rPr>
            </w:pPr>
            <w:r>
              <w:rPr>
                <w:rFonts w:ascii="宋体" w:hAnsi="宋体"/>
                <w:kern w:val="0"/>
                <w:sz w:val="18"/>
                <w:szCs w:val="18"/>
              </w:rPr>
              <w:t>引导值</w:t>
            </w:r>
          </w:p>
        </w:tc>
      </w:tr>
      <w:tr w:rsidR="00152641" w14:paraId="260BF575" w14:textId="77777777">
        <w:trPr>
          <w:cantSplit/>
          <w:trHeight w:val="163"/>
          <w:jc w:val="center"/>
        </w:trPr>
        <w:tc>
          <w:tcPr>
            <w:tcW w:w="1548" w:type="pct"/>
            <w:shd w:val="clear" w:color="auto" w:fill="FFFFFF"/>
            <w:tcMar>
              <w:top w:w="15" w:type="dxa"/>
              <w:left w:w="15" w:type="dxa"/>
              <w:bottom w:w="0" w:type="dxa"/>
              <w:right w:w="15" w:type="dxa"/>
            </w:tcMar>
            <w:vAlign w:val="center"/>
          </w:tcPr>
          <w:p w14:paraId="73904AC7" w14:textId="77777777" w:rsidR="00152641" w:rsidRDefault="00000000">
            <w:pPr>
              <w:widowControl/>
              <w:ind w:firstLineChars="0" w:firstLine="0"/>
              <w:jc w:val="center"/>
              <w:rPr>
                <w:rFonts w:ascii="宋体" w:hAnsi="宋体" w:hint="eastAsia"/>
                <w:i/>
                <w:iCs/>
                <w:kern w:val="0"/>
                <w:sz w:val="18"/>
                <w:szCs w:val="18"/>
              </w:rPr>
            </w:pPr>
            <w:r>
              <w:rPr>
                <w:rFonts w:eastAsia="等线" w:cs="Times New Roman"/>
                <w:color w:val="000000"/>
                <w:sz w:val="18"/>
                <w:szCs w:val="18"/>
              </w:rPr>
              <w:t>35</w:t>
            </w:r>
          </w:p>
        </w:tc>
        <w:tc>
          <w:tcPr>
            <w:tcW w:w="1836" w:type="pct"/>
            <w:shd w:val="clear" w:color="auto" w:fill="FFFFFF"/>
            <w:vAlign w:val="center"/>
          </w:tcPr>
          <w:p w14:paraId="0191AAE9" w14:textId="77777777" w:rsidR="00152641" w:rsidRDefault="00000000">
            <w:pPr>
              <w:ind w:firstLineChars="0" w:firstLine="0"/>
              <w:jc w:val="center"/>
              <w:rPr>
                <w:rFonts w:ascii="宋体" w:hAnsi="宋体" w:hint="eastAsia"/>
                <w:kern w:val="0"/>
                <w:sz w:val="18"/>
                <w:szCs w:val="18"/>
              </w:rPr>
            </w:pPr>
            <w:r>
              <w:rPr>
                <w:rFonts w:eastAsia="等线" w:cs="Times New Roman"/>
                <w:color w:val="000000"/>
                <w:sz w:val="18"/>
                <w:szCs w:val="18"/>
              </w:rPr>
              <w:t>25</w:t>
            </w:r>
          </w:p>
        </w:tc>
        <w:tc>
          <w:tcPr>
            <w:tcW w:w="1616" w:type="pct"/>
            <w:shd w:val="clear" w:color="auto" w:fill="FFFFFF"/>
            <w:vAlign w:val="center"/>
          </w:tcPr>
          <w:p w14:paraId="4C564E70" w14:textId="77777777" w:rsidR="00152641" w:rsidRDefault="00000000">
            <w:pPr>
              <w:ind w:firstLineChars="0" w:firstLine="0"/>
              <w:jc w:val="center"/>
              <w:rPr>
                <w:rFonts w:ascii="宋体" w:hAnsi="宋体" w:hint="eastAsia"/>
                <w:sz w:val="18"/>
                <w:szCs w:val="18"/>
              </w:rPr>
            </w:pPr>
            <w:r>
              <w:rPr>
                <w:rFonts w:eastAsia="等线" w:cs="Times New Roman"/>
                <w:color w:val="000000"/>
                <w:sz w:val="18"/>
                <w:szCs w:val="18"/>
              </w:rPr>
              <w:t>20</w:t>
            </w:r>
          </w:p>
        </w:tc>
      </w:tr>
      <w:bookmarkEnd w:id="106"/>
    </w:tbl>
    <w:p w14:paraId="33D4557B" w14:textId="77777777" w:rsidR="00152641" w:rsidRDefault="00152641">
      <w:pPr>
        <w:widowControl/>
        <w:ind w:firstLineChars="0" w:firstLine="0"/>
        <w:jc w:val="left"/>
      </w:pPr>
    </w:p>
    <w:p w14:paraId="73E03090" w14:textId="77777777" w:rsidR="00152641" w:rsidRDefault="00000000">
      <w:pPr>
        <w:pStyle w:val="3"/>
      </w:pPr>
      <w:bookmarkStart w:id="108" w:name="_Toc180690194"/>
      <w:r>
        <w:rPr>
          <w:rFonts w:hint="eastAsia"/>
        </w:rPr>
        <w:lastRenderedPageBreak/>
        <w:t>4</w:t>
      </w:r>
      <w:r>
        <w:t>.2.</w:t>
      </w:r>
      <w:r>
        <w:rPr>
          <w:rFonts w:hint="eastAsia"/>
        </w:rPr>
        <w:t xml:space="preserve">4 </w:t>
      </w:r>
      <w:r>
        <w:rPr>
          <w:rFonts w:hint="eastAsia"/>
        </w:rPr>
        <w:t>教育类机构能耗定额修正方法，</w:t>
      </w:r>
      <w:r>
        <w:t>依据住宿率和就餐次数调整</w:t>
      </w:r>
      <w:r>
        <w:rPr>
          <w:rFonts w:hint="eastAsia"/>
        </w:rPr>
        <w:t>，定额修正值从</w:t>
      </w:r>
      <w:r>
        <w:t>表</w:t>
      </w:r>
      <w:r>
        <w:t>12</w:t>
      </w:r>
      <w:r>
        <w:rPr>
          <w:rFonts w:hint="eastAsia"/>
        </w:rPr>
        <w:t>中选取后</w:t>
      </w:r>
      <w:r>
        <w:t>，将表</w:t>
      </w:r>
      <w:r>
        <w:rPr>
          <w:rFonts w:hint="eastAsia"/>
        </w:rPr>
        <w:t>12</w:t>
      </w:r>
      <w:r>
        <w:t>与表</w:t>
      </w:r>
      <w:r>
        <w:rPr>
          <w:rFonts w:hint="eastAsia"/>
        </w:rPr>
        <w:t>4</w:t>
      </w:r>
      <w:r>
        <w:rPr>
          <w:rFonts w:hint="eastAsia"/>
        </w:rPr>
        <w:t>相应的</w:t>
      </w:r>
      <w:r>
        <w:t>定额值相加，得出修正后</w:t>
      </w:r>
      <w:r>
        <w:rPr>
          <w:rFonts w:hint="eastAsia"/>
        </w:rPr>
        <w:t>的</w:t>
      </w:r>
      <w:r>
        <w:t>能耗定额</w:t>
      </w:r>
      <w:r>
        <w:rPr>
          <w:rFonts w:hint="eastAsia"/>
        </w:rPr>
        <w:t>。</w:t>
      </w:r>
      <w:r>
        <w:t>本修正</w:t>
      </w:r>
      <w:r>
        <w:rPr>
          <w:rFonts w:hint="eastAsia"/>
        </w:rPr>
        <w:t>方法</w:t>
      </w:r>
      <w:r>
        <w:t>适用于小学、初中和高中。</w:t>
      </w:r>
      <w:bookmarkEnd w:id="108"/>
    </w:p>
    <w:p w14:paraId="7AB3FF31" w14:textId="2128E129" w:rsidR="00152641" w:rsidRDefault="00000000">
      <w:pPr>
        <w:pStyle w:val="aff0"/>
        <w:spacing w:before="156" w:after="156"/>
        <w:rPr>
          <w:rFonts w:hint="eastAsia"/>
        </w:rPr>
      </w:pPr>
      <w:r>
        <w:t>表</w:t>
      </w:r>
      <w:r>
        <w:rPr>
          <w:rFonts w:hint="eastAsia"/>
        </w:rPr>
        <w:t>12 教育</w:t>
      </w:r>
      <w:r w:rsidR="002B0C7B">
        <w:rPr>
          <w:rFonts w:hint="eastAsia"/>
        </w:rPr>
        <w:t>类</w:t>
      </w:r>
      <w:r>
        <w:rPr>
          <w:rFonts w:hint="eastAsia"/>
        </w:rPr>
        <w:t>机构</w:t>
      </w:r>
      <w:r>
        <w:t>住宿率和就餐次数能耗定额修正表</w:t>
      </w:r>
    </w:p>
    <w:tbl>
      <w:tblPr>
        <w:tblW w:w="7986" w:type="dxa"/>
        <w:jc w:val="center"/>
        <w:tblLook w:val="04A0" w:firstRow="1" w:lastRow="0" w:firstColumn="1" w:lastColumn="0" w:noHBand="0" w:noVBand="1"/>
      </w:tblPr>
      <w:tblGrid>
        <w:gridCol w:w="960"/>
        <w:gridCol w:w="1251"/>
        <w:gridCol w:w="960"/>
        <w:gridCol w:w="960"/>
        <w:gridCol w:w="975"/>
        <w:gridCol w:w="960"/>
        <w:gridCol w:w="960"/>
        <w:gridCol w:w="960"/>
      </w:tblGrid>
      <w:tr w:rsidR="00152641" w14:paraId="2E0294CC" w14:textId="77777777">
        <w:trPr>
          <w:trHeight w:val="276"/>
          <w:jc w:val="center"/>
        </w:trPr>
        <w:tc>
          <w:tcPr>
            <w:tcW w:w="960" w:type="dxa"/>
            <w:tcBorders>
              <w:top w:val="single" w:sz="4" w:space="0" w:color="auto"/>
              <w:left w:val="single" w:sz="4" w:space="0" w:color="auto"/>
              <w:bottom w:val="single" w:sz="4" w:space="0" w:color="auto"/>
              <w:right w:val="single" w:sz="4" w:space="0" w:color="auto"/>
            </w:tcBorders>
            <w:shd w:val="clear" w:color="000000" w:fill="FFFFFF"/>
            <w:vAlign w:val="center"/>
          </w:tcPr>
          <w:p w14:paraId="6651F6CE"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 xml:space="preserve">　</w:t>
            </w:r>
          </w:p>
        </w:tc>
        <w:tc>
          <w:tcPr>
            <w:tcW w:w="1251" w:type="dxa"/>
            <w:tcBorders>
              <w:top w:val="single" w:sz="4" w:space="0" w:color="auto"/>
              <w:left w:val="nil"/>
              <w:bottom w:val="single" w:sz="4" w:space="0" w:color="auto"/>
              <w:right w:val="single" w:sz="4" w:space="0" w:color="auto"/>
            </w:tcBorders>
            <w:shd w:val="clear" w:color="auto" w:fill="auto"/>
            <w:noWrap/>
            <w:vAlign w:val="bottom"/>
          </w:tcPr>
          <w:p w14:paraId="71762E59" w14:textId="77777777" w:rsidR="00152641" w:rsidRDefault="00000000">
            <w:pPr>
              <w:widowControl/>
              <w:ind w:firstLineChars="0" w:firstLine="0"/>
              <w:jc w:val="left"/>
              <w:rPr>
                <w:rFonts w:ascii="等线" w:eastAsia="等线" w:hAnsi="等线" w:cs="宋体" w:hint="eastAsia"/>
                <w:color w:val="000000"/>
                <w:kern w:val="0"/>
                <w:sz w:val="22"/>
              </w:rPr>
            </w:pPr>
            <w:r>
              <w:rPr>
                <w:rFonts w:ascii="等线" w:eastAsia="等线" w:hAnsi="等线" w:cs="宋体" w:hint="eastAsia"/>
                <w:color w:val="000000"/>
                <w:kern w:val="0"/>
                <w:sz w:val="22"/>
              </w:rPr>
              <w:t xml:space="preserve">　</w:t>
            </w:r>
          </w:p>
        </w:tc>
        <w:tc>
          <w:tcPr>
            <w:tcW w:w="2895" w:type="dxa"/>
            <w:gridSpan w:val="3"/>
            <w:tcBorders>
              <w:top w:val="single" w:sz="4" w:space="0" w:color="auto"/>
              <w:left w:val="nil"/>
              <w:bottom w:val="single" w:sz="4" w:space="0" w:color="auto"/>
              <w:right w:val="single" w:sz="4" w:space="0" w:color="auto"/>
            </w:tcBorders>
            <w:shd w:val="clear" w:color="000000" w:fill="FFFFFF"/>
            <w:vAlign w:val="center"/>
          </w:tcPr>
          <w:p w14:paraId="5DDD13A7"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单位建筑面积能耗/（</w:t>
            </w:r>
            <w:proofErr w:type="spellStart"/>
            <w:r>
              <w:rPr>
                <w:rFonts w:ascii="宋体" w:hAnsi="宋体" w:cs="宋体" w:hint="eastAsia"/>
                <w:color w:val="000000"/>
                <w:kern w:val="0"/>
                <w:sz w:val="18"/>
                <w:szCs w:val="18"/>
              </w:rPr>
              <w:t>kgce</w:t>
            </w:r>
            <w:proofErr w:type="spellEnd"/>
            <w:r>
              <w:rPr>
                <w:rFonts w:ascii="宋体" w:hAnsi="宋体" w:cs="宋体" w:hint="eastAsia"/>
                <w:color w:val="000000"/>
                <w:kern w:val="0"/>
                <w:sz w:val="18"/>
                <w:szCs w:val="18"/>
              </w:rPr>
              <w:t>/m</w:t>
            </w:r>
            <w:r>
              <w:rPr>
                <w:rFonts w:ascii="宋体" w:hAnsi="宋体" w:cs="宋体" w:hint="eastAsia"/>
                <w:color w:val="000000"/>
                <w:kern w:val="0"/>
                <w:sz w:val="18"/>
                <w:szCs w:val="18"/>
                <w:vertAlign w:val="superscript"/>
              </w:rPr>
              <w:t>2</w:t>
            </w:r>
            <w:r>
              <w:rPr>
                <w:rFonts w:ascii="宋体" w:hAnsi="宋体" w:cs="宋体" w:hint="eastAsia"/>
                <w:color w:val="000000"/>
                <w:kern w:val="0"/>
                <w:sz w:val="18"/>
                <w:szCs w:val="18"/>
              </w:rPr>
              <w:t>）</w:t>
            </w:r>
          </w:p>
        </w:tc>
        <w:tc>
          <w:tcPr>
            <w:tcW w:w="2880" w:type="dxa"/>
            <w:gridSpan w:val="3"/>
            <w:tcBorders>
              <w:top w:val="single" w:sz="4" w:space="0" w:color="auto"/>
              <w:left w:val="nil"/>
              <w:bottom w:val="single" w:sz="4" w:space="0" w:color="auto"/>
              <w:right w:val="single" w:sz="4" w:space="0" w:color="auto"/>
            </w:tcBorders>
            <w:shd w:val="clear" w:color="000000" w:fill="FFFFFF"/>
            <w:vAlign w:val="center"/>
          </w:tcPr>
          <w:p w14:paraId="0547C94F"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人均综合能耗/（</w:t>
            </w:r>
            <w:proofErr w:type="spellStart"/>
            <w:r>
              <w:rPr>
                <w:rFonts w:ascii="宋体" w:hAnsi="宋体" w:cs="宋体" w:hint="eastAsia"/>
                <w:color w:val="000000"/>
                <w:kern w:val="0"/>
                <w:sz w:val="18"/>
                <w:szCs w:val="18"/>
              </w:rPr>
              <w:t>kgce</w:t>
            </w:r>
            <w:proofErr w:type="spellEnd"/>
            <w:r>
              <w:rPr>
                <w:rFonts w:ascii="宋体" w:hAnsi="宋体" w:cs="宋体" w:hint="eastAsia"/>
                <w:color w:val="000000"/>
                <w:kern w:val="0"/>
                <w:sz w:val="18"/>
                <w:szCs w:val="18"/>
              </w:rPr>
              <w:t>/p）</w:t>
            </w:r>
          </w:p>
        </w:tc>
      </w:tr>
      <w:tr w:rsidR="00152641" w14:paraId="3974DD4E" w14:textId="77777777">
        <w:trPr>
          <w:trHeight w:val="276"/>
          <w:jc w:val="center"/>
        </w:trPr>
        <w:tc>
          <w:tcPr>
            <w:tcW w:w="960" w:type="dxa"/>
            <w:tcBorders>
              <w:top w:val="nil"/>
              <w:left w:val="single" w:sz="4" w:space="0" w:color="auto"/>
              <w:bottom w:val="single" w:sz="4" w:space="0" w:color="auto"/>
              <w:right w:val="single" w:sz="4" w:space="0" w:color="auto"/>
            </w:tcBorders>
            <w:shd w:val="clear" w:color="000000" w:fill="FFFFFF"/>
            <w:vAlign w:val="center"/>
          </w:tcPr>
          <w:p w14:paraId="34131952"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住宿率</w:t>
            </w:r>
          </w:p>
        </w:tc>
        <w:tc>
          <w:tcPr>
            <w:tcW w:w="1251" w:type="dxa"/>
            <w:tcBorders>
              <w:top w:val="nil"/>
              <w:left w:val="nil"/>
              <w:bottom w:val="single" w:sz="4" w:space="0" w:color="auto"/>
              <w:right w:val="single" w:sz="4" w:space="0" w:color="auto"/>
            </w:tcBorders>
            <w:shd w:val="clear" w:color="000000" w:fill="FFFFFF"/>
            <w:vAlign w:val="center"/>
          </w:tcPr>
          <w:p w14:paraId="5BBF3601"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餐饮次数</w:t>
            </w:r>
          </w:p>
        </w:tc>
        <w:tc>
          <w:tcPr>
            <w:tcW w:w="960" w:type="dxa"/>
            <w:tcBorders>
              <w:top w:val="nil"/>
              <w:left w:val="nil"/>
              <w:bottom w:val="single" w:sz="4" w:space="0" w:color="auto"/>
              <w:right w:val="single" w:sz="4" w:space="0" w:color="auto"/>
            </w:tcBorders>
            <w:shd w:val="clear" w:color="000000" w:fill="FFFFFF"/>
            <w:vAlign w:val="bottom"/>
          </w:tcPr>
          <w:p w14:paraId="5187AEB0"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约束值</w:t>
            </w:r>
          </w:p>
        </w:tc>
        <w:tc>
          <w:tcPr>
            <w:tcW w:w="960" w:type="dxa"/>
            <w:tcBorders>
              <w:top w:val="nil"/>
              <w:left w:val="nil"/>
              <w:bottom w:val="single" w:sz="4" w:space="0" w:color="auto"/>
              <w:right w:val="single" w:sz="4" w:space="0" w:color="auto"/>
            </w:tcBorders>
            <w:shd w:val="clear" w:color="000000" w:fill="FFFFFF"/>
            <w:vAlign w:val="bottom"/>
          </w:tcPr>
          <w:p w14:paraId="5D45661C"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基准值</w:t>
            </w:r>
          </w:p>
        </w:tc>
        <w:tc>
          <w:tcPr>
            <w:tcW w:w="975" w:type="dxa"/>
            <w:tcBorders>
              <w:top w:val="nil"/>
              <w:left w:val="nil"/>
              <w:bottom w:val="single" w:sz="4" w:space="0" w:color="auto"/>
              <w:right w:val="single" w:sz="4" w:space="0" w:color="auto"/>
            </w:tcBorders>
            <w:shd w:val="clear" w:color="000000" w:fill="FFFFFF"/>
            <w:vAlign w:val="bottom"/>
          </w:tcPr>
          <w:p w14:paraId="4A6B27A6"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引导值</w:t>
            </w:r>
          </w:p>
        </w:tc>
        <w:tc>
          <w:tcPr>
            <w:tcW w:w="960" w:type="dxa"/>
            <w:tcBorders>
              <w:top w:val="nil"/>
              <w:left w:val="nil"/>
              <w:bottom w:val="single" w:sz="4" w:space="0" w:color="auto"/>
              <w:right w:val="single" w:sz="4" w:space="0" w:color="auto"/>
            </w:tcBorders>
            <w:shd w:val="clear" w:color="000000" w:fill="FFFFFF"/>
            <w:vAlign w:val="bottom"/>
          </w:tcPr>
          <w:p w14:paraId="0BDCDF3A"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约束值</w:t>
            </w:r>
          </w:p>
        </w:tc>
        <w:tc>
          <w:tcPr>
            <w:tcW w:w="960" w:type="dxa"/>
            <w:tcBorders>
              <w:top w:val="nil"/>
              <w:left w:val="nil"/>
              <w:bottom w:val="single" w:sz="4" w:space="0" w:color="auto"/>
              <w:right w:val="single" w:sz="4" w:space="0" w:color="auto"/>
            </w:tcBorders>
            <w:shd w:val="clear" w:color="000000" w:fill="FFFFFF"/>
            <w:vAlign w:val="bottom"/>
          </w:tcPr>
          <w:p w14:paraId="336C7855"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基准值</w:t>
            </w:r>
          </w:p>
        </w:tc>
        <w:tc>
          <w:tcPr>
            <w:tcW w:w="960" w:type="dxa"/>
            <w:tcBorders>
              <w:top w:val="nil"/>
              <w:left w:val="nil"/>
              <w:bottom w:val="single" w:sz="4" w:space="0" w:color="auto"/>
              <w:right w:val="single" w:sz="4" w:space="0" w:color="auto"/>
            </w:tcBorders>
            <w:shd w:val="clear" w:color="000000" w:fill="FFFFFF"/>
            <w:vAlign w:val="bottom"/>
          </w:tcPr>
          <w:p w14:paraId="63511A8F"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引导值</w:t>
            </w:r>
          </w:p>
        </w:tc>
      </w:tr>
      <w:tr w:rsidR="00152641" w14:paraId="3C93A11E" w14:textId="77777777">
        <w:trPr>
          <w:trHeight w:val="276"/>
          <w:jc w:val="center"/>
        </w:trPr>
        <w:tc>
          <w:tcPr>
            <w:tcW w:w="960" w:type="dxa"/>
            <w:vMerge w:val="restart"/>
            <w:tcBorders>
              <w:top w:val="nil"/>
              <w:left w:val="single" w:sz="4" w:space="0" w:color="auto"/>
              <w:bottom w:val="single" w:sz="4" w:space="0" w:color="auto"/>
              <w:right w:val="single" w:sz="4" w:space="0" w:color="auto"/>
            </w:tcBorders>
            <w:shd w:val="clear" w:color="000000" w:fill="FFFFFF"/>
            <w:vAlign w:val="center"/>
          </w:tcPr>
          <w:p w14:paraId="535ACEC1"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0~30%</w:t>
            </w:r>
          </w:p>
        </w:tc>
        <w:tc>
          <w:tcPr>
            <w:tcW w:w="1251" w:type="dxa"/>
            <w:tcBorders>
              <w:top w:val="nil"/>
              <w:left w:val="nil"/>
              <w:bottom w:val="single" w:sz="4" w:space="0" w:color="auto"/>
              <w:right w:val="single" w:sz="4" w:space="0" w:color="auto"/>
            </w:tcBorders>
            <w:shd w:val="clear" w:color="000000" w:fill="FFFFFF"/>
            <w:vAlign w:val="center"/>
          </w:tcPr>
          <w:p w14:paraId="5DBA9EA6"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1次</w:t>
            </w:r>
          </w:p>
        </w:tc>
        <w:tc>
          <w:tcPr>
            <w:tcW w:w="960" w:type="dxa"/>
            <w:tcBorders>
              <w:top w:val="nil"/>
              <w:left w:val="nil"/>
              <w:bottom w:val="single" w:sz="4" w:space="0" w:color="auto"/>
              <w:right w:val="single" w:sz="4" w:space="0" w:color="auto"/>
            </w:tcBorders>
            <w:shd w:val="clear" w:color="000000" w:fill="FFFFFF"/>
            <w:vAlign w:val="center"/>
          </w:tcPr>
          <w:p w14:paraId="5B652CA8"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0.08</w:t>
            </w:r>
          </w:p>
        </w:tc>
        <w:tc>
          <w:tcPr>
            <w:tcW w:w="960" w:type="dxa"/>
            <w:tcBorders>
              <w:top w:val="nil"/>
              <w:left w:val="nil"/>
              <w:bottom w:val="single" w:sz="4" w:space="0" w:color="auto"/>
              <w:right w:val="single" w:sz="4" w:space="0" w:color="auto"/>
            </w:tcBorders>
            <w:shd w:val="clear" w:color="000000" w:fill="FFFFFF"/>
            <w:vAlign w:val="center"/>
          </w:tcPr>
          <w:p w14:paraId="536F0784"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0.07</w:t>
            </w:r>
          </w:p>
        </w:tc>
        <w:tc>
          <w:tcPr>
            <w:tcW w:w="975" w:type="dxa"/>
            <w:tcBorders>
              <w:top w:val="nil"/>
              <w:left w:val="nil"/>
              <w:bottom w:val="single" w:sz="4" w:space="0" w:color="auto"/>
              <w:right w:val="single" w:sz="4" w:space="0" w:color="auto"/>
            </w:tcBorders>
            <w:shd w:val="clear" w:color="000000" w:fill="FFFFFF"/>
            <w:vAlign w:val="center"/>
          </w:tcPr>
          <w:p w14:paraId="65802EAA"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0.06</w:t>
            </w:r>
          </w:p>
        </w:tc>
        <w:tc>
          <w:tcPr>
            <w:tcW w:w="960" w:type="dxa"/>
            <w:tcBorders>
              <w:top w:val="nil"/>
              <w:left w:val="nil"/>
              <w:bottom w:val="single" w:sz="4" w:space="0" w:color="auto"/>
              <w:right w:val="single" w:sz="4" w:space="0" w:color="auto"/>
            </w:tcBorders>
            <w:shd w:val="clear" w:color="000000" w:fill="FFFFFF"/>
            <w:vAlign w:val="center"/>
          </w:tcPr>
          <w:p w14:paraId="018B1630"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0.80</w:t>
            </w:r>
          </w:p>
        </w:tc>
        <w:tc>
          <w:tcPr>
            <w:tcW w:w="960" w:type="dxa"/>
            <w:tcBorders>
              <w:top w:val="nil"/>
              <w:left w:val="nil"/>
              <w:bottom w:val="single" w:sz="4" w:space="0" w:color="auto"/>
              <w:right w:val="single" w:sz="4" w:space="0" w:color="auto"/>
            </w:tcBorders>
            <w:shd w:val="clear" w:color="000000" w:fill="FFFFFF"/>
            <w:vAlign w:val="center"/>
          </w:tcPr>
          <w:p w14:paraId="4FDEEE87"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0.72</w:t>
            </w:r>
          </w:p>
        </w:tc>
        <w:tc>
          <w:tcPr>
            <w:tcW w:w="960" w:type="dxa"/>
            <w:tcBorders>
              <w:top w:val="nil"/>
              <w:left w:val="nil"/>
              <w:bottom w:val="single" w:sz="4" w:space="0" w:color="auto"/>
              <w:right w:val="single" w:sz="4" w:space="0" w:color="auto"/>
            </w:tcBorders>
            <w:shd w:val="clear" w:color="000000" w:fill="FFFFFF"/>
            <w:vAlign w:val="center"/>
          </w:tcPr>
          <w:p w14:paraId="367188A3"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0.56</w:t>
            </w:r>
          </w:p>
        </w:tc>
      </w:tr>
      <w:tr w:rsidR="00152641" w14:paraId="59336574" w14:textId="77777777">
        <w:trPr>
          <w:trHeight w:val="276"/>
          <w:jc w:val="center"/>
        </w:trPr>
        <w:tc>
          <w:tcPr>
            <w:tcW w:w="960" w:type="dxa"/>
            <w:vMerge/>
            <w:tcBorders>
              <w:top w:val="nil"/>
              <w:left w:val="single" w:sz="4" w:space="0" w:color="auto"/>
              <w:bottom w:val="single" w:sz="4" w:space="0" w:color="auto"/>
              <w:right w:val="single" w:sz="4" w:space="0" w:color="auto"/>
            </w:tcBorders>
            <w:vAlign w:val="center"/>
          </w:tcPr>
          <w:p w14:paraId="0698D5D1" w14:textId="77777777" w:rsidR="00152641" w:rsidRDefault="00152641">
            <w:pPr>
              <w:widowControl/>
              <w:ind w:firstLineChars="0" w:firstLine="0"/>
              <w:jc w:val="left"/>
              <w:rPr>
                <w:rFonts w:ascii="宋体" w:hAnsi="宋体" w:cs="宋体" w:hint="eastAsia"/>
                <w:color w:val="000000"/>
                <w:kern w:val="0"/>
                <w:sz w:val="18"/>
                <w:szCs w:val="18"/>
              </w:rPr>
            </w:pPr>
          </w:p>
        </w:tc>
        <w:tc>
          <w:tcPr>
            <w:tcW w:w="1251" w:type="dxa"/>
            <w:tcBorders>
              <w:top w:val="nil"/>
              <w:left w:val="nil"/>
              <w:bottom w:val="single" w:sz="4" w:space="0" w:color="auto"/>
              <w:right w:val="single" w:sz="4" w:space="0" w:color="auto"/>
            </w:tcBorders>
            <w:shd w:val="clear" w:color="000000" w:fill="FFFFFF"/>
            <w:vAlign w:val="center"/>
          </w:tcPr>
          <w:p w14:paraId="304F6534"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2次及以上</w:t>
            </w:r>
          </w:p>
        </w:tc>
        <w:tc>
          <w:tcPr>
            <w:tcW w:w="960" w:type="dxa"/>
            <w:tcBorders>
              <w:top w:val="nil"/>
              <w:left w:val="nil"/>
              <w:bottom w:val="single" w:sz="4" w:space="0" w:color="auto"/>
              <w:right w:val="single" w:sz="4" w:space="0" w:color="auto"/>
            </w:tcBorders>
            <w:shd w:val="clear" w:color="000000" w:fill="FFFFFF"/>
            <w:vAlign w:val="center"/>
          </w:tcPr>
          <w:p w14:paraId="70EA5128"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0.10</w:t>
            </w:r>
          </w:p>
        </w:tc>
        <w:tc>
          <w:tcPr>
            <w:tcW w:w="960" w:type="dxa"/>
            <w:tcBorders>
              <w:top w:val="nil"/>
              <w:left w:val="nil"/>
              <w:bottom w:val="single" w:sz="4" w:space="0" w:color="auto"/>
              <w:right w:val="single" w:sz="4" w:space="0" w:color="auto"/>
            </w:tcBorders>
            <w:shd w:val="clear" w:color="000000" w:fill="FFFFFF"/>
            <w:vAlign w:val="center"/>
          </w:tcPr>
          <w:p w14:paraId="6838607E"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0.09</w:t>
            </w:r>
          </w:p>
        </w:tc>
        <w:tc>
          <w:tcPr>
            <w:tcW w:w="975" w:type="dxa"/>
            <w:tcBorders>
              <w:top w:val="nil"/>
              <w:left w:val="nil"/>
              <w:bottom w:val="single" w:sz="4" w:space="0" w:color="auto"/>
              <w:right w:val="single" w:sz="4" w:space="0" w:color="auto"/>
            </w:tcBorders>
            <w:shd w:val="clear" w:color="000000" w:fill="FFFFFF"/>
            <w:vAlign w:val="center"/>
          </w:tcPr>
          <w:p w14:paraId="55DAB071"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0.07</w:t>
            </w:r>
          </w:p>
        </w:tc>
        <w:tc>
          <w:tcPr>
            <w:tcW w:w="960" w:type="dxa"/>
            <w:tcBorders>
              <w:top w:val="nil"/>
              <w:left w:val="nil"/>
              <w:bottom w:val="single" w:sz="4" w:space="0" w:color="auto"/>
              <w:right w:val="single" w:sz="4" w:space="0" w:color="auto"/>
            </w:tcBorders>
            <w:shd w:val="clear" w:color="000000" w:fill="FFFFFF"/>
            <w:vAlign w:val="center"/>
          </w:tcPr>
          <w:p w14:paraId="41AFC3C1"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1.00</w:t>
            </w:r>
          </w:p>
        </w:tc>
        <w:tc>
          <w:tcPr>
            <w:tcW w:w="960" w:type="dxa"/>
            <w:tcBorders>
              <w:top w:val="nil"/>
              <w:left w:val="nil"/>
              <w:bottom w:val="single" w:sz="4" w:space="0" w:color="auto"/>
              <w:right w:val="single" w:sz="4" w:space="0" w:color="auto"/>
            </w:tcBorders>
            <w:shd w:val="clear" w:color="000000" w:fill="FFFFFF"/>
            <w:vAlign w:val="center"/>
          </w:tcPr>
          <w:p w14:paraId="0EF5A1C0"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0.90</w:t>
            </w:r>
          </w:p>
        </w:tc>
        <w:tc>
          <w:tcPr>
            <w:tcW w:w="960" w:type="dxa"/>
            <w:tcBorders>
              <w:top w:val="nil"/>
              <w:left w:val="nil"/>
              <w:bottom w:val="single" w:sz="4" w:space="0" w:color="auto"/>
              <w:right w:val="single" w:sz="4" w:space="0" w:color="auto"/>
            </w:tcBorders>
            <w:shd w:val="clear" w:color="000000" w:fill="FFFFFF"/>
            <w:vAlign w:val="center"/>
          </w:tcPr>
          <w:p w14:paraId="004B060A"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0.70</w:t>
            </w:r>
          </w:p>
        </w:tc>
      </w:tr>
      <w:tr w:rsidR="00152641" w14:paraId="669F6428" w14:textId="77777777">
        <w:trPr>
          <w:trHeight w:val="276"/>
          <w:jc w:val="center"/>
        </w:trPr>
        <w:tc>
          <w:tcPr>
            <w:tcW w:w="960" w:type="dxa"/>
            <w:vMerge w:val="restart"/>
            <w:tcBorders>
              <w:top w:val="nil"/>
              <w:left w:val="single" w:sz="4" w:space="0" w:color="auto"/>
              <w:bottom w:val="single" w:sz="4" w:space="0" w:color="auto"/>
              <w:right w:val="single" w:sz="4" w:space="0" w:color="auto"/>
            </w:tcBorders>
            <w:shd w:val="clear" w:color="000000" w:fill="FFFFFF"/>
            <w:vAlign w:val="center"/>
          </w:tcPr>
          <w:p w14:paraId="23C7F959"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30%~70%</w:t>
            </w:r>
          </w:p>
        </w:tc>
        <w:tc>
          <w:tcPr>
            <w:tcW w:w="1251" w:type="dxa"/>
            <w:tcBorders>
              <w:top w:val="nil"/>
              <w:left w:val="nil"/>
              <w:bottom w:val="single" w:sz="4" w:space="0" w:color="auto"/>
              <w:right w:val="single" w:sz="4" w:space="0" w:color="auto"/>
            </w:tcBorders>
            <w:shd w:val="clear" w:color="000000" w:fill="FFFFFF"/>
            <w:vAlign w:val="center"/>
          </w:tcPr>
          <w:p w14:paraId="49B583E7"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1次</w:t>
            </w:r>
          </w:p>
        </w:tc>
        <w:tc>
          <w:tcPr>
            <w:tcW w:w="960" w:type="dxa"/>
            <w:tcBorders>
              <w:top w:val="nil"/>
              <w:left w:val="nil"/>
              <w:bottom w:val="single" w:sz="4" w:space="0" w:color="auto"/>
              <w:right w:val="single" w:sz="4" w:space="0" w:color="auto"/>
            </w:tcBorders>
            <w:shd w:val="clear" w:color="000000" w:fill="FFFFFF"/>
            <w:vAlign w:val="center"/>
          </w:tcPr>
          <w:p w14:paraId="53921413"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0.40</w:t>
            </w:r>
          </w:p>
        </w:tc>
        <w:tc>
          <w:tcPr>
            <w:tcW w:w="960" w:type="dxa"/>
            <w:tcBorders>
              <w:top w:val="nil"/>
              <w:left w:val="nil"/>
              <w:bottom w:val="single" w:sz="4" w:space="0" w:color="auto"/>
              <w:right w:val="single" w:sz="4" w:space="0" w:color="auto"/>
            </w:tcBorders>
            <w:shd w:val="clear" w:color="000000" w:fill="FFFFFF"/>
            <w:vAlign w:val="center"/>
          </w:tcPr>
          <w:p w14:paraId="261910F8"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0.36</w:t>
            </w:r>
          </w:p>
        </w:tc>
        <w:tc>
          <w:tcPr>
            <w:tcW w:w="975" w:type="dxa"/>
            <w:tcBorders>
              <w:top w:val="nil"/>
              <w:left w:val="nil"/>
              <w:bottom w:val="single" w:sz="4" w:space="0" w:color="auto"/>
              <w:right w:val="single" w:sz="4" w:space="0" w:color="auto"/>
            </w:tcBorders>
            <w:shd w:val="clear" w:color="000000" w:fill="FFFFFF"/>
            <w:vAlign w:val="center"/>
          </w:tcPr>
          <w:p w14:paraId="2AACBB6F"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0.28</w:t>
            </w:r>
          </w:p>
        </w:tc>
        <w:tc>
          <w:tcPr>
            <w:tcW w:w="960" w:type="dxa"/>
            <w:tcBorders>
              <w:top w:val="nil"/>
              <w:left w:val="nil"/>
              <w:bottom w:val="single" w:sz="4" w:space="0" w:color="auto"/>
              <w:right w:val="single" w:sz="4" w:space="0" w:color="auto"/>
            </w:tcBorders>
            <w:shd w:val="clear" w:color="000000" w:fill="FFFFFF"/>
            <w:vAlign w:val="center"/>
          </w:tcPr>
          <w:p w14:paraId="3F9F53C9"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4.00</w:t>
            </w:r>
          </w:p>
        </w:tc>
        <w:tc>
          <w:tcPr>
            <w:tcW w:w="960" w:type="dxa"/>
            <w:tcBorders>
              <w:top w:val="nil"/>
              <w:left w:val="nil"/>
              <w:bottom w:val="single" w:sz="4" w:space="0" w:color="auto"/>
              <w:right w:val="single" w:sz="4" w:space="0" w:color="auto"/>
            </w:tcBorders>
            <w:shd w:val="clear" w:color="000000" w:fill="FFFFFF"/>
            <w:vAlign w:val="center"/>
          </w:tcPr>
          <w:p w14:paraId="5E5E2447"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3.60</w:t>
            </w:r>
          </w:p>
        </w:tc>
        <w:tc>
          <w:tcPr>
            <w:tcW w:w="960" w:type="dxa"/>
            <w:tcBorders>
              <w:top w:val="nil"/>
              <w:left w:val="nil"/>
              <w:bottom w:val="single" w:sz="4" w:space="0" w:color="auto"/>
              <w:right w:val="single" w:sz="4" w:space="0" w:color="auto"/>
            </w:tcBorders>
            <w:shd w:val="clear" w:color="000000" w:fill="FFFFFF"/>
            <w:vAlign w:val="center"/>
          </w:tcPr>
          <w:p w14:paraId="5CA2A4F6"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2.80</w:t>
            </w:r>
          </w:p>
        </w:tc>
      </w:tr>
      <w:tr w:rsidR="00152641" w14:paraId="737D7FDD" w14:textId="77777777">
        <w:trPr>
          <w:trHeight w:val="276"/>
          <w:jc w:val="center"/>
        </w:trPr>
        <w:tc>
          <w:tcPr>
            <w:tcW w:w="960" w:type="dxa"/>
            <w:vMerge/>
            <w:tcBorders>
              <w:top w:val="nil"/>
              <w:left w:val="single" w:sz="4" w:space="0" w:color="auto"/>
              <w:bottom w:val="single" w:sz="4" w:space="0" w:color="auto"/>
              <w:right w:val="single" w:sz="4" w:space="0" w:color="auto"/>
            </w:tcBorders>
            <w:vAlign w:val="center"/>
          </w:tcPr>
          <w:p w14:paraId="0BD236DD" w14:textId="77777777" w:rsidR="00152641" w:rsidRDefault="00152641">
            <w:pPr>
              <w:widowControl/>
              <w:ind w:firstLineChars="0" w:firstLine="0"/>
              <w:jc w:val="left"/>
              <w:rPr>
                <w:rFonts w:ascii="宋体" w:hAnsi="宋体" w:cs="宋体" w:hint="eastAsia"/>
                <w:color w:val="000000"/>
                <w:kern w:val="0"/>
                <w:sz w:val="18"/>
                <w:szCs w:val="18"/>
              </w:rPr>
            </w:pPr>
          </w:p>
        </w:tc>
        <w:tc>
          <w:tcPr>
            <w:tcW w:w="1251" w:type="dxa"/>
            <w:tcBorders>
              <w:top w:val="nil"/>
              <w:left w:val="nil"/>
              <w:bottom w:val="single" w:sz="4" w:space="0" w:color="auto"/>
              <w:right w:val="single" w:sz="4" w:space="0" w:color="auto"/>
            </w:tcBorders>
            <w:shd w:val="clear" w:color="000000" w:fill="FFFFFF"/>
            <w:vAlign w:val="center"/>
          </w:tcPr>
          <w:p w14:paraId="1A8F7815"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2次及以上</w:t>
            </w:r>
          </w:p>
        </w:tc>
        <w:tc>
          <w:tcPr>
            <w:tcW w:w="960" w:type="dxa"/>
            <w:tcBorders>
              <w:top w:val="nil"/>
              <w:left w:val="nil"/>
              <w:bottom w:val="single" w:sz="4" w:space="0" w:color="auto"/>
              <w:right w:val="single" w:sz="4" w:space="0" w:color="auto"/>
            </w:tcBorders>
            <w:shd w:val="clear" w:color="000000" w:fill="FFFFFF"/>
            <w:vAlign w:val="center"/>
          </w:tcPr>
          <w:p w14:paraId="0CFE6F29"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0.50</w:t>
            </w:r>
          </w:p>
        </w:tc>
        <w:tc>
          <w:tcPr>
            <w:tcW w:w="960" w:type="dxa"/>
            <w:tcBorders>
              <w:top w:val="nil"/>
              <w:left w:val="nil"/>
              <w:bottom w:val="single" w:sz="4" w:space="0" w:color="auto"/>
              <w:right w:val="single" w:sz="4" w:space="0" w:color="auto"/>
            </w:tcBorders>
            <w:shd w:val="clear" w:color="000000" w:fill="FFFFFF"/>
            <w:vAlign w:val="center"/>
          </w:tcPr>
          <w:p w14:paraId="17FB2DD8"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0.45</w:t>
            </w:r>
          </w:p>
        </w:tc>
        <w:tc>
          <w:tcPr>
            <w:tcW w:w="975" w:type="dxa"/>
            <w:tcBorders>
              <w:top w:val="nil"/>
              <w:left w:val="nil"/>
              <w:bottom w:val="single" w:sz="4" w:space="0" w:color="auto"/>
              <w:right w:val="single" w:sz="4" w:space="0" w:color="auto"/>
            </w:tcBorders>
            <w:shd w:val="clear" w:color="000000" w:fill="FFFFFF"/>
            <w:vAlign w:val="center"/>
          </w:tcPr>
          <w:p w14:paraId="1A1A88EB"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0.35</w:t>
            </w:r>
          </w:p>
        </w:tc>
        <w:tc>
          <w:tcPr>
            <w:tcW w:w="960" w:type="dxa"/>
            <w:tcBorders>
              <w:top w:val="nil"/>
              <w:left w:val="nil"/>
              <w:bottom w:val="single" w:sz="4" w:space="0" w:color="auto"/>
              <w:right w:val="single" w:sz="4" w:space="0" w:color="auto"/>
            </w:tcBorders>
            <w:shd w:val="clear" w:color="000000" w:fill="FFFFFF"/>
            <w:vAlign w:val="center"/>
          </w:tcPr>
          <w:p w14:paraId="070363DC"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5.00</w:t>
            </w:r>
          </w:p>
        </w:tc>
        <w:tc>
          <w:tcPr>
            <w:tcW w:w="960" w:type="dxa"/>
            <w:tcBorders>
              <w:top w:val="nil"/>
              <w:left w:val="nil"/>
              <w:bottom w:val="single" w:sz="4" w:space="0" w:color="auto"/>
              <w:right w:val="single" w:sz="4" w:space="0" w:color="auto"/>
            </w:tcBorders>
            <w:shd w:val="clear" w:color="000000" w:fill="FFFFFF"/>
            <w:vAlign w:val="center"/>
          </w:tcPr>
          <w:p w14:paraId="281AA326"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4.50</w:t>
            </w:r>
          </w:p>
        </w:tc>
        <w:tc>
          <w:tcPr>
            <w:tcW w:w="960" w:type="dxa"/>
            <w:tcBorders>
              <w:top w:val="nil"/>
              <w:left w:val="nil"/>
              <w:bottom w:val="single" w:sz="4" w:space="0" w:color="auto"/>
              <w:right w:val="single" w:sz="4" w:space="0" w:color="auto"/>
            </w:tcBorders>
            <w:shd w:val="clear" w:color="000000" w:fill="FFFFFF"/>
            <w:vAlign w:val="center"/>
          </w:tcPr>
          <w:p w14:paraId="20F1B36F"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3.50</w:t>
            </w:r>
          </w:p>
        </w:tc>
      </w:tr>
      <w:tr w:rsidR="00152641" w14:paraId="60F444DA" w14:textId="77777777">
        <w:trPr>
          <w:trHeight w:val="276"/>
          <w:jc w:val="center"/>
        </w:trPr>
        <w:tc>
          <w:tcPr>
            <w:tcW w:w="960" w:type="dxa"/>
            <w:vMerge w:val="restart"/>
            <w:tcBorders>
              <w:top w:val="nil"/>
              <w:left w:val="single" w:sz="4" w:space="0" w:color="auto"/>
              <w:bottom w:val="single" w:sz="4" w:space="0" w:color="auto"/>
              <w:right w:val="single" w:sz="4" w:space="0" w:color="auto"/>
            </w:tcBorders>
            <w:shd w:val="clear" w:color="000000" w:fill="FFFFFF"/>
            <w:vAlign w:val="center"/>
          </w:tcPr>
          <w:p w14:paraId="309F399F"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70%以上</w:t>
            </w:r>
          </w:p>
        </w:tc>
        <w:tc>
          <w:tcPr>
            <w:tcW w:w="1251" w:type="dxa"/>
            <w:tcBorders>
              <w:top w:val="nil"/>
              <w:left w:val="nil"/>
              <w:bottom w:val="single" w:sz="4" w:space="0" w:color="auto"/>
              <w:right w:val="single" w:sz="4" w:space="0" w:color="auto"/>
            </w:tcBorders>
            <w:shd w:val="clear" w:color="000000" w:fill="FFFFFF"/>
            <w:vAlign w:val="center"/>
          </w:tcPr>
          <w:p w14:paraId="677257CF"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1次</w:t>
            </w:r>
          </w:p>
        </w:tc>
        <w:tc>
          <w:tcPr>
            <w:tcW w:w="960" w:type="dxa"/>
            <w:tcBorders>
              <w:top w:val="nil"/>
              <w:left w:val="nil"/>
              <w:bottom w:val="single" w:sz="4" w:space="0" w:color="auto"/>
              <w:right w:val="single" w:sz="4" w:space="0" w:color="auto"/>
            </w:tcBorders>
            <w:shd w:val="clear" w:color="000000" w:fill="FFFFFF"/>
            <w:vAlign w:val="center"/>
          </w:tcPr>
          <w:p w14:paraId="289F923E"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0.80</w:t>
            </w:r>
          </w:p>
        </w:tc>
        <w:tc>
          <w:tcPr>
            <w:tcW w:w="960" w:type="dxa"/>
            <w:tcBorders>
              <w:top w:val="nil"/>
              <w:left w:val="nil"/>
              <w:bottom w:val="single" w:sz="4" w:space="0" w:color="auto"/>
              <w:right w:val="single" w:sz="4" w:space="0" w:color="auto"/>
            </w:tcBorders>
            <w:shd w:val="clear" w:color="000000" w:fill="FFFFFF"/>
            <w:vAlign w:val="center"/>
          </w:tcPr>
          <w:p w14:paraId="0CBA1989"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0.72</w:t>
            </w:r>
          </w:p>
        </w:tc>
        <w:tc>
          <w:tcPr>
            <w:tcW w:w="975" w:type="dxa"/>
            <w:tcBorders>
              <w:top w:val="nil"/>
              <w:left w:val="nil"/>
              <w:bottom w:val="single" w:sz="4" w:space="0" w:color="auto"/>
              <w:right w:val="single" w:sz="4" w:space="0" w:color="auto"/>
            </w:tcBorders>
            <w:shd w:val="clear" w:color="000000" w:fill="FFFFFF"/>
            <w:vAlign w:val="center"/>
          </w:tcPr>
          <w:p w14:paraId="5A725B69"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0.56</w:t>
            </w:r>
          </w:p>
        </w:tc>
        <w:tc>
          <w:tcPr>
            <w:tcW w:w="960" w:type="dxa"/>
            <w:tcBorders>
              <w:top w:val="nil"/>
              <w:left w:val="nil"/>
              <w:bottom w:val="single" w:sz="4" w:space="0" w:color="auto"/>
              <w:right w:val="single" w:sz="4" w:space="0" w:color="auto"/>
            </w:tcBorders>
            <w:shd w:val="clear" w:color="000000" w:fill="FFFFFF"/>
            <w:vAlign w:val="center"/>
          </w:tcPr>
          <w:p w14:paraId="70299F49"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8.00</w:t>
            </w:r>
          </w:p>
        </w:tc>
        <w:tc>
          <w:tcPr>
            <w:tcW w:w="960" w:type="dxa"/>
            <w:tcBorders>
              <w:top w:val="nil"/>
              <w:left w:val="nil"/>
              <w:bottom w:val="single" w:sz="4" w:space="0" w:color="auto"/>
              <w:right w:val="single" w:sz="4" w:space="0" w:color="auto"/>
            </w:tcBorders>
            <w:shd w:val="clear" w:color="000000" w:fill="FFFFFF"/>
            <w:vAlign w:val="center"/>
          </w:tcPr>
          <w:p w14:paraId="07D0B30D"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7.20</w:t>
            </w:r>
          </w:p>
        </w:tc>
        <w:tc>
          <w:tcPr>
            <w:tcW w:w="960" w:type="dxa"/>
            <w:tcBorders>
              <w:top w:val="nil"/>
              <w:left w:val="nil"/>
              <w:bottom w:val="single" w:sz="4" w:space="0" w:color="auto"/>
              <w:right w:val="single" w:sz="4" w:space="0" w:color="auto"/>
            </w:tcBorders>
            <w:shd w:val="clear" w:color="000000" w:fill="FFFFFF"/>
            <w:vAlign w:val="center"/>
          </w:tcPr>
          <w:p w14:paraId="6C71B331"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5.60</w:t>
            </w:r>
          </w:p>
        </w:tc>
      </w:tr>
      <w:tr w:rsidR="00152641" w14:paraId="431E9CC0" w14:textId="77777777">
        <w:trPr>
          <w:trHeight w:val="276"/>
          <w:jc w:val="center"/>
        </w:trPr>
        <w:tc>
          <w:tcPr>
            <w:tcW w:w="960" w:type="dxa"/>
            <w:vMerge/>
            <w:tcBorders>
              <w:top w:val="nil"/>
              <w:left w:val="single" w:sz="4" w:space="0" w:color="auto"/>
              <w:bottom w:val="single" w:sz="4" w:space="0" w:color="auto"/>
              <w:right w:val="single" w:sz="4" w:space="0" w:color="auto"/>
            </w:tcBorders>
            <w:vAlign w:val="center"/>
          </w:tcPr>
          <w:p w14:paraId="16024853" w14:textId="77777777" w:rsidR="00152641" w:rsidRDefault="00152641">
            <w:pPr>
              <w:widowControl/>
              <w:ind w:firstLineChars="0" w:firstLine="0"/>
              <w:jc w:val="left"/>
              <w:rPr>
                <w:rFonts w:ascii="宋体" w:hAnsi="宋体" w:cs="宋体" w:hint="eastAsia"/>
                <w:color w:val="000000"/>
                <w:kern w:val="0"/>
                <w:sz w:val="18"/>
                <w:szCs w:val="18"/>
              </w:rPr>
            </w:pPr>
          </w:p>
        </w:tc>
        <w:tc>
          <w:tcPr>
            <w:tcW w:w="1251" w:type="dxa"/>
            <w:tcBorders>
              <w:top w:val="nil"/>
              <w:left w:val="nil"/>
              <w:bottom w:val="single" w:sz="4" w:space="0" w:color="auto"/>
              <w:right w:val="single" w:sz="4" w:space="0" w:color="auto"/>
            </w:tcBorders>
            <w:shd w:val="clear" w:color="000000" w:fill="FFFFFF"/>
            <w:vAlign w:val="center"/>
          </w:tcPr>
          <w:p w14:paraId="709D458E"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2次及以上</w:t>
            </w:r>
          </w:p>
        </w:tc>
        <w:tc>
          <w:tcPr>
            <w:tcW w:w="960" w:type="dxa"/>
            <w:tcBorders>
              <w:top w:val="nil"/>
              <w:left w:val="nil"/>
              <w:bottom w:val="single" w:sz="4" w:space="0" w:color="auto"/>
              <w:right w:val="single" w:sz="4" w:space="0" w:color="auto"/>
            </w:tcBorders>
            <w:shd w:val="clear" w:color="000000" w:fill="FFFFFF"/>
            <w:vAlign w:val="center"/>
          </w:tcPr>
          <w:p w14:paraId="5C825BA2"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1.00</w:t>
            </w:r>
          </w:p>
        </w:tc>
        <w:tc>
          <w:tcPr>
            <w:tcW w:w="960" w:type="dxa"/>
            <w:tcBorders>
              <w:top w:val="nil"/>
              <w:left w:val="nil"/>
              <w:bottom w:val="single" w:sz="4" w:space="0" w:color="auto"/>
              <w:right w:val="single" w:sz="4" w:space="0" w:color="auto"/>
            </w:tcBorders>
            <w:shd w:val="clear" w:color="000000" w:fill="FFFFFF"/>
            <w:vAlign w:val="center"/>
          </w:tcPr>
          <w:p w14:paraId="10024A38"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0.90</w:t>
            </w:r>
          </w:p>
        </w:tc>
        <w:tc>
          <w:tcPr>
            <w:tcW w:w="975" w:type="dxa"/>
            <w:tcBorders>
              <w:top w:val="nil"/>
              <w:left w:val="nil"/>
              <w:bottom w:val="single" w:sz="4" w:space="0" w:color="auto"/>
              <w:right w:val="single" w:sz="4" w:space="0" w:color="auto"/>
            </w:tcBorders>
            <w:shd w:val="clear" w:color="000000" w:fill="FFFFFF"/>
            <w:vAlign w:val="center"/>
          </w:tcPr>
          <w:p w14:paraId="42E5FD31"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0.70</w:t>
            </w:r>
          </w:p>
        </w:tc>
        <w:tc>
          <w:tcPr>
            <w:tcW w:w="960" w:type="dxa"/>
            <w:tcBorders>
              <w:top w:val="nil"/>
              <w:left w:val="nil"/>
              <w:bottom w:val="single" w:sz="4" w:space="0" w:color="auto"/>
              <w:right w:val="single" w:sz="4" w:space="0" w:color="auto"/>
            </w:tcBorders>
            <w:shd w:val="clear" w:color="000000" w:fill="FFFFFF"/>
            <w:vAlign w:val="center"/>
          </w:tcPr>
          <w:p w14:paraId="0C2F1925"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10.00</w:t>
            </w:r>
          </w:p>
        </w:tc>
        <w:tc>
          <w:tcPr>
            <w:tcW w:w="960" w:type="dxa"/>
            <w:tcBorders>
              <w:top w:val="nil"/>
              <w:left w:val="nil"/>
              <w:bottom w:val="single" w:sz="4" w:space="0" w:color="auto"/>
              <w:right w:val="single" w:sz="4" w:space="0" w:color="auto"/>
            </w:tcBorders>
            <w:shd w:val="clear" w:color="000000" w:fill="FFFFFF"/>
            <w:vAlign w:val="center"/>
          </w:tcPr>
          <w:p w14:paraId="05E459D7"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9.00</w:t>
            </w:r>
          </w:p>
        </w:tc>
        <w:tc>
          <w:tcPr>
            <w:tcW w:w="960" w:type="dxa"/>
            <w:tcBorders>
              <w:top w:val="nil"/>
              <w:left w:val="nil"/>
              <w:bottom w:val="single" w:sz="4" w:space="0" w:color="auto"/>
              <w:right w:val="single" w:sz="4" w:space="0" w:color="auto"/>
            </w:tcBorders>
            <w:shd w:val="clear" w:color="000000" w:fill="FFFFFF"/>
            <w:vAlign w:val="center"/>
          </w:tcPr>
          <w:p w14:paraId="245745D4"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7.00</w:t>
            </w:r>
          </w:p>
        </w:tc>
      </w:tr>
    </w:tbl>
    <w:p w14:paraId="08703736" w14:textId="77777777" w:rsidR="00152641" w:rsidRDefault="00152641">
      <w:pPr>
        <w:ind w:firstLineChars="0" w:firstLine="0"/>
        <w:rPr>
          <w:rFonts w:ascii="黑体" w:eastAsia="黑体" w:hAnsi="黑体" w:hint="eastAsia"/>
        </w:rPr>
      </w:pPr>
    </w:p>
    <w:p w14:paraId="5402D4B4" w14:textId="07BDB236" w:rsidR="00152641" w:rsidRDefault="00000000">
      <w:pPr>
        <w:pStyle w:val="3"/>
        <w:rPr>
          <w:bCs w:val="0"/>
          <w:szCs w:val="22"/>
        </w:rPr>
      </w:pPr>
      <w:bookmarkStart w:id="109" w:name="_Toc180690195"/>
      <w:r>
        <w:rPr>
          <w:rFonts w:hint="eastAsia"/>
          <w:bCs w:val="0"/>
          <w:szCs w:val="22"/>
        </w:rPr>
        <w:t>4</w:t>
      </w:r>
      <w:r>
        <w:rPr>
          <w:bCs w:val="0"/>
          <w:szCs w:val="22"/>
        </w:rPr>
        <w:t>.2.</w:t>
      </w:r>
      <w:r>
        <w:rPr>
          <w:rFonts w:hint="eastAsia"/>
          <w:bCs w:val="0"/>
          <w:szCs w:val="22"/>
        </w:rPr>
        <w:t>5</w:t>
      </w:r>
      <w:r w:rsidR="002B0C7B">
        <w:rPr>
          <w:rFonts w:hint="eastAsia"/>
          <w:bCs w:val="0"/>
          <w:szCs w:val="22"/>
        </w:rPr>
        <w:t xml:space="preserve"> </w:t>
      </w:r>
      <w:r>
        <w:rPr>
          <w:bCs w:val="0"/>
          <w:szCs w:val="22"/>
        </w:rPr>
        <w:t>对于有</w:t>
      </w:r>
      <w:r>
        <w:rPr>
          <w:bCs w:val="0"/>
          <w:szCs w:val="22"/>
        </w:rPr>
        <w:t>24</w:t>
      </w:r>
      <w:r>
        <w:rPr>
          <w:bCs w:val="0"/>
          <w:szCs w:val="22"/>
        </w:rPr>
        <w:t>小时运行的恒温恒湿区域的</w:t>
      </w:r>
      <w:r w:rsidR="00C367BF">
        <w:rPr>
          <w:rFonts w:hint="eastAsia"/>
          <w:bCs w:val="0"/>
          <w:szCs w:val="22"/>
        </w:rPr>
        <w:t>场馆类机构</w:t>
      </w:r>
      <w:r>
        <w:rPr>
          <w:bCs w:val="0"/>
          <w:szCs w:val="22"/>
        </w:rPr>
        <w:t>，</w:t>
      </w:r>
      <w:r w:rsidR="00C367BF">
        <w:rPr>
          <w:bCs w:val="0"/>
          <w:szCs w:val="22"/>
        </w:rPr>
        <w:t>其能耗定额指标</w:t>
      </w:r>
      <w:r w:rsidR="00C367BF">
        <w:rPr>
          <w:rFonts w:hint="eastAsia"/>
          <w:bCs w:val="0"/>
          <w:szCs w:val="22"/>
        </w:rPr>
        <w:t>应通过建筑面积</w:t>
      </w:r>
      <w:r w:rsidR="00C367BF">
        <w:rPr>
          <w:bCs w:val="0"/>
          <w:szCs w:val="22"/>
        </w:rPr>
        <w:t>加权的</w:t>
      </w:r>
      <w:r w:rsidR="00C367BF">
        <w:rPr>
          <w:rFonts w:hint="eastAsia"/>
          <w:bCs w:val="0"/>
          <w:szCs w:val="22"/>
        </w:rPr>
        <w:t>方式进行修正</w:t>
      </w:r>
      <w:r>
        <w:rPr>
          <w:rFonts w:hint="eastAsia"/>
          <w:bCs w:val="0"/>
          <w:szCs w:val="22"/>
        </w:rPr>
        <w:t>。修正方法参考</w:t>
      </w:r>
      <w:r w:rsidR="00C367BF">
        <w:t>表</w:t>
      </w:r>
      <w:r w:rsidR="00C367BF">
        <w:t>1</w:t>
      </w:r>
      <w:r w:rsidR="00C367BF">
        <w:rPr>
          <w:rFonts w:hint="eastAsia"/>
        </w:rPr>
        <w:t>3</w:t>
      </w:r>
      <w:r w:rsidR="00C367BF">
        <w:rPr>
          <w:rFonts w:hint="eastAsia"/>
        </w:rPr>
        <w:t>的能耗定额指标和</w:t>
      </w:r>
      <w:r>
        <w:rPr>
          <w:bCs w:val="0"/>
          <w:szCs w:val="22"/>
        </w:rPr>
        <w:t>公式</w:t>
      </w:r>
      <w:r>
        <w:rPr>
          <w:rFonts w:hint="eastAsia"/>
          <w:bCs w:val="0"/>
          <w:szCs w:val="22"/>
        </w:rPr>
        <w:t>（</w:t>
      </w:r>
      <w:r>
        <w:rPr>
          <w:rFonts w:hint="eastAsia"/>
          <w:bCs w:val="0"/>
          <w:szCs w:val="22"/>
        </w:rPr>
        <w:t>1</w:t>
      </w:r>
      <w:r>
        <w:rPr>
          <w:rFonts w:hint="eastAsia"/>
          <w:bCs w:val="0"/>
          <w:szCs w:val="22"/>
        </w:rPr>
        <w:t>）</w:t>
      </w:r>
      <w:r w:rsidR="002B0C7B">
        <w:rPr>
          <w:rFonts w:hint="eastAsia"/>
          <w:bCs w:val="0"/>
          <w:szCs w:val="22"/>
        </w:rPr>
        <w:t>的</w:t>
      </w:r>
      <w:r w:rsidR="002B0C7B">
        <w:rPr>
          <w:bCs w:val="0"/>
          <w:szCs w:val="22"/>
        </w:rPr>
        <w:t>计算方法</w:t>
      </w:r>
      <w:r w:rsidR="00C367BF">
        <w:rPr>
          <w:rFonts w:hint="eastAsia"/>
        </w:rPr>
        <w:t>。</w:t>
      </w:r>
      <w:bookmarkEnd w:id="109"/>
    </w:p>
    <w:p w14:paraId="0BA6DF2D" w14:textId="77777777" w:rsidR="00152641" w:rsidRDefault="00000000">
      <w:pPr>
        <w:pStyle w:val="aff0"/>
        <w:spacing w:before="156" w:after="156"/>
        <w:rPr>
          <w:rFonts w:hint="eastAsia"/>
        </w:rPr>
      </w:pPr>
      <w:r>
        <w:t>表1</w:t>
      </w:r>
      <w:r>
        <w:rPr>
          <w:rFonts w:hint="eastAsia"/>
        </w:rPr>
        <w:t xml:space="preserve">3 </w:t>
      </w:r>
      <w:r>
        <w:t xml:space="preserve"> </w:t>
      </w:r>
      <w:r>
        <w:rPr>
          <w:rFonts w:hint="eastAsia"/>
        </w:rPr>
        <w:t>24小时恒温恒湿区域的能耗定额指标</w:t>
      </w:r>
    </w:p>
    <w:tbl>
      <w:tblPr>
        <w:tblW w:w="3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960"/>
        <w:gridCol w:w="960"/>
      </w:tblGrid>
      <w:tr w:rsidR="00152641" w14:paraId="6FCFBD3E" w14:textId="77777777">
        <w:trPr>
          <w:trHeight w:val="276"/>
          <w:jc w:val="center"/>
        </w:trPr>
        <w:tc>
          <w:tcPr>
            <w:tcW w:w="960" w:type="dxa"/>
            <w:vMerge w:val="restart"/>
            <w:shd w:val="clear" w:color="000000" w:fill="FFFFFF"/>
            <w:noWrap/>
            <w:vAlign w:val="bottom"/>
          </w:tcPr>
          <w:p w14:paraId="1BCC7666"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 xml:space="preserve">　</w:t>
            </w:r>
          </w:p>
        </w:tc>
        <w:tc>
          <w:tcPr>
            <w:tcW w:w="2880" w:type="dxa"/>
            <w:gridSpan w:val="3"/>
            <w:shd w:val="clear" w:color="000000" w:fill="FFFFFF"/>
            <w:vAlign w:val="center"/>
          </w:tcPr>
          <w:p w14:paraId="0DE6F19D"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单位建筑面积能耗/（</w:t>
            </w:r>
            <w:proofErr w:type="spellStart"/>
            <w:r>
              <w:rPr>
                <w:rFonts w:ascii="宋体" w:hAnsi="宋体" w:cs="宋体" w:hint="eastAsia"/>
                <w:color w:val="000000"/>
                <w:kern w:val="0"/>
                <w:sz w:val="18"/>
                <w:szCs w:val="18"/>
              </w:rPr>
              <w:t>kgce</w:t>
            </w:r>
            <w:proofErr w:type="spellEnd"/>
            <w:r>
              <w:rPr>
                <w:rFonts w:ascii="宋体" w:hAnsi="宋体" w:cs="宋体" w:hint="eastAsia"/>
                <w:color w:val="000000"/>
                <w:kern w:val="0"/>
                <w:sz w:val="18"/>
                <w:szCs w:val="18"/>
              </w:rPr>
              <w:t>/㎡）</w:t>
            </w:r>
          </w:p>
        </w:tc>
      </w:tr>
      <w:tr w:rsidR="00152641" w14:paraId="19D85F4E" w14:textId="77777777">
        <w:trPr>
          <w:trHeight w:val="276"/>
          <w:jc w:val="center"/>
        </w:trPr>
        <w:tc>
          <w:tcPr>
            <w:tcW w:w="960" w:type="dxa"/>
            <w:vMerge/>
            <w:shd w:val="clear" w:color="000000" w:fill="FFFFFF"/>
            <w:noWrap/>
            <w:vAlign w:val="bottom"/>
          </w:tcPr>
          <w:p w14:paraId="0F9BEFFC" w14:textId="77777777" w:rsidR="00152641" w:rsidRDefault="00152641">
            <w:pPr>
              <w:widowControl/>
              <w:ind w:firstLineChars="0" w:firstLine="0"/>
              <w:jc w:val="center"/>
              <w:rPr>
                <w:rFonts w:ascii="宋体" w:hAnsi="宋体" w:cs="宋体" w:hint="eastAsia"/>
                <w:color w:val="000000"/>
                <w:kern w:val="0"/>
                <w:sz w:val="18"/>
                <w:szCs w:val="18"/>
              </w:rPr>
            </w:pPr>
          </w:p>
        </w:tc>
        <w:tc>
          <w:tcPr>
            <w:tcW w:w="960" w:type="dxa"/>
            <w:shd w:val="clear" w:color="000000" w:fill="FFFFFF"/>
            <w:vAlign w:val="center"/>
          </w:tcPr>
          <w:p w14:paraId="6C523EC8"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约束值</w:t>
            </w:r>
          </w:p>
        </w:tc>
        <w:tc>
          <w:tcPr>
            <w:tcW w:w="960" w:type="dxa"/>
            <w:shd w:val="clear" w:color="000000" w:fill="FFFFFF"/>
            <w:vAlign w:val="center"/>
          </w:tcPr>
          <w:p w14:paraId="2A3F6D41"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基准值</w:t>
            </w:r>
          </w:p>
        </w:tc>
        <w:tc>
          <w:tcPr>
            <w:tcW w:w="960" w:type="dxa"/>
            <w:shd w:val="clear" w:color="000000" w:fill="FFFFFF"/>
            <w:vAlign w:val="center"/>
          </w:tcPr>
          <w:p w14:paraId="5E4F0DFC"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引导值</w:t>
            </w:r>
          </w:p>
        </w:tc>
      </w:tr>
      <w:tr w:rsidR="00152641" w14:paraId="2BEA9C65" w14:textId="77777777">
        <w:trPr>
          <w:trHeight w:val="276"/>
          <w:jc w:val="center"/>
        </w:trPr>
        <w:tc>
          <w:tcPr>
            <w:tcW w:w="960" w:type="dxa"/>
            <w:shd w:val="clear" w:color="000000" w:fill="FFFFFF"/>
            <w:noWrap/>
            <w:vAlign w:val="bottom"/>
          </w:tcPr>
          <w:p w14:paraId="1CCCF640"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地上</w:t>
            </w:r>
          </w:p>
        </w:tc>
        <w:tc>
          <w:tcPr>
            <w:tcW w:w="960" w:type="dxa"/>
            <w:shd w:val="clear" w:color="000000" w:fill="FFFFFF"/>
            <w:vAlign w:val="center"/>
          </w:tcPr>
          <w:p w14:paraId="7E0FB097"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25.0</w:t>
            </w:r>
          </w:p>
        </w:tc>
        <w:tc>
          <w:tcPr>
            <w:tcW w:w="960" w:type="dxa"/>
            <w:shd w:val="clear" w:color="000000" w:fill="FFFFFF"/>
            <w:vAlign w:val="center"/>
          </w:tcPr>
          <w:p w14:paraId="3AF68BAA"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20.3</w:t>
            </w:r>
          </w:p>
        </w:tc>
        <w:tc>
          <w:tcPr>
            <w:tcW w:w="960" w:type="dxa"/>
            <w:shd w:val="clear" w:color="000000" w:fill="FFFFFF"/>
            <w:vAlign w:val="center"/>
          </w:tcPr>
          <w:p w14:paraId="1F58C783"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17.5</w:t>
            </w:r>
          </w:p>
        </w:tc>
      </w:tr>
      <w:tr w:rsidR="00152641" w14:paraId="1419D255" w14:textId="77777777">
        <w:trPr>
          <w:trHeight w:val="276"/>
          <w:jc w:val="center"/>
        </w:trPr>
        <w:tc>
          <w:tcPr>
            <w:tcW w:w="960" w:type="dxa"/>
            <w:shd w:val="clear" w:color="000000" w:fill="FFFFFF"/>
            <w:noWrap/>
            <w:vAlign w:val="bottom"/>
          </w:tcPr>
          <w:p w14:paraId="627EA42F"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地下</w:t>
            </w:r>
          </w:p>
        </w:tc>
        <w:tc>
          <w:tcPr>
            <w:tcW w:w="960" w:type="dxa"/>
            <w:shd w:val="clear" w:color="000000" w:fill="FFFFFF"/>
            <w:vAlign w:val="center"/>
          </w:tcPr>
          <w:p w14:paraId="2F6D8295"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15.0</w:t>
            </w:r>
          </w:p>
        </w:tc>
        <w:tc>
          <w:tcPr>
            <w:tcW w:w="960" w:type="dxa"/>
            <w:shd w:val="clear" w:color="000000" w:fill="FFFFFF"/>
            <w:vAlign w:val="center"/>
          </w:tcPr>
          <w:p w14:paraId="17374A00"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12.2</w:t>
            </w:r>
          </w:p>
        </w:tc>
        <w:tc>
          <w:tcPr>
            <w:tcW w:w="960" w:type="dxa"/>
            <w:shd w:val="clear" w:color="000000" w:fill="FFFFFF"/>
            <w:vAlign w:val="center"/>
          </w:tcPr>
          <w:p w14:paraId="3F1E9A7F" w14:textId="77777777" w:rsidR="00152641" w:rsidRDefault="00000000">
            <w:pPr>
              <w:widowControl/>
              <w:ind w:firstLineChars="0" w:firstLine="0"/>
              <w:jc w:val="center"/>
              <w:rPr>
                <w:rFonts w:ascii="宋体" w:hAnsi="宋体" w:cs="宋体" w:hint="eastAsia"/>
                <w:color w:val="000000"/>
                <w:kern w:val="0"/>
                <w:sz w:val="18"/>
                <w:szCs w:val="18"/>
              </w:rPr>
            </w:pPr>
            <w:r>
              <w:rPr>
                <w:rFonts w:ascii="宋体" w:hAnsi="宋体" w:cs="宋体" w:hint="eastAsia"/>
                <w:color w:val="000000"/>
                <w:kern w:val="0"/>
                <w:sz w:val="18"/>
                <w:szCs w:val="18"/>
              </w:rPr>
              <w:t>10.5</w:t>
            </w:r>
          </w:p>
        </w:tc>
      </w:tr>
    </w:tbl>
    <w:p w14:paraId="3DA6B256" w14:textId="77777777" w:rsidR="00152641" w:rsidRDefault="00000000">
      <w:pPr>
        <w:widowControl/>
        <w:ind w:firstLine="420"/>
        <w:jc w:val="left"/>
        <w:rPr>
          <w:bCs/>
        </w:rPr>
      </w:pPr>
      <w:r>
        <w:rPr>
          <w:bCs/>
        </w:rPr>
        <w:t>具体的加权计算公式如下：</w:t>
      </w:r>
    </w:p>
    <w:tbl>
      <w:tblPr>
        <w:tblStyle w:val="a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5"/>
        <w:gridCol w:w="4924"/>
        <w:gridCol w:w="2215"/>
      </w:tblGrid>
      <w:tr w:rsidR="00152641" w14:paraId="46130B82" w14:textId="77777777">
        <w:tc>
          <w:tcPr>
            <w:tcW w:w="1184" w:type="pct"/>
          </w:tcPr>
          <w:p w14:paraId="3F147492" w14:textId="77777777" w:rsidR="00152641" w:rsidRDefault="00152641">
            <w:pPr>
              <w:ind w:firstLineChars="0" w:firstLine="0"/>
            </w:pPr>
          </w:p>
        </w:tc>
        <w:tc>
          <w:tcPr>
            <w:tcW w:w="2632" w:type="pct"/>
          </w:tcPr>
          <w:p w14:paraId="0EC8CB07" w14:textId="77777777" w:rsidR="00152641" w:rsidRDefault="00000000">
            <w:pPr>
              <w:ind w:firstLineChars="0" w:firstLine="0"/>
              <w:jc w:val="center"/>
            </w:pPr>
            <m:oMathPara>
              <m:oMath>
                <m:r>
                  <m:rPr>
                    <m:nor/>
                  </m:rPr>
                  <w:rPr>
                    <w:rFonts w:ascii="Cambria Math" w:hAnsi="Cambria Math" w:cs="宋体"/>
                    <w:iCs/>
                    <w:kern w:val="0"/>
                    <w:sz w:val="18"/>
                    <w:szCs w:val="18"/>
                  </w:rPr>
                  <m:t>能耗定</m:t>
                </m:r>
                <m:sSub>
                  <m:sSubPr>
                    <m:ctrlPr>
                      <w:rPr>
                        <w:rFonts w:ascii="Cambria Math" w:hAnsi="Cambria Math" w:cs="宋体"/>
                        <w:iCs/>
                        <w:kern w:val="0"/>
                        <w:sz w:val="18"/>
                        <w:szCs w:val="18"/>
                      </w:rPr>
                    </m:ctrlPr>
                  </m:sSubPr>
                  <m:e>
                    <m:r>
                      <m:rPr>
                        <m:nor/>
                      </m:rPr>
                      <w:rPr>
                        <w:rFonts w:ascii="Cambria Math" w:hAnsi="Cambria Math" w:cs="宋体"/>
                        <w:iCs/>
                        <w:kern w:val="0"/>
                        <w:sz w:val="18"/>
                        <w:szCs w:val="18"/>
                      </w:rPr>
                      <m:t>额</m:t>
                    </m:r>
                  </m:e>
                  <m:sub>
                    <m:r>
                      <m:rPr>
                        <m:nor/>
                      </m:rPr>
                      <w:rPr>
                        <w:rFonts w:ascii="Cambria Math" w:hAnsi="Cambria Math" w:cs="宋体"/>
                        <w:iCs/>
                        <w:kern w:val="0"/>
                        <w:sz w:val="18"/>
                        <w:szCs w:val="18"/>
                      </w:rPr>
                      <m:t>修正</m:t>
                    </m:r>
                  </m:sub>
                </m:sSub>
                <m:r>
                  <m:rPr>
                    <m:sty m:val="p"/>
                  </m:rPr>
                  <w:rPr>
                    <w:rFonts w:ascii="Cambria Math" w:hAnsi="Cambria Math" w:cs="宋体"/>
                    <w:kern w:val="0"/>
                    <w:sz w:val="18"/>
                    <w:szCs w:val="18"/>
                  </w:rPr>
                  <m:t>=∑(</m:t>
                </m:r>
                <m:r>
                  <m:rPr>
                    <m:nor/>
                  </m:rPr>
                  <w:rPr>
                    <w:rFonts w:ascii="Cambria Math" w:hAnsi="Cambria Math" w:cs="宋体"/>
                    <w:iCs/>
                    <w:kern w:val="0"/>
                    <w:sz w:val="18"/>
                    <w:szCs w:val="18"/>
                  </w:rPr>
                  <m:t>面积比</m:t>
                </m:r>
                <m:sSub>
                  <m:sSubPr>
                    <m:ctrlPr>
                      <w:rPr>
                        <w:rFonts w:ascii="Cambria Math" w:hAnsi="Cambria Math" w:cs="宋体"/>
                        <w:iCs/>
                        <w:kern w:val="0"/>
                        <w:sz w:val="18"/>
                        <w:szCs w:val="18"/>
                      </w:rPr>
                    </m:ctrlPr>
                  </m:sSubPr>
                  <m:e>
                    <m:r>
                      <m:rPr>
                        <m:nor/>
                      </m:rPr>
                      <w:rPr>
                        <w:rFonts w:ascii="Cambria Math" w:hAnsi="Cambria Math" w:cs="宋体"/>
                        <w:iCs/>
                        <w:kern w:val="0"/>
                        <w:sz w:val="18"/>
                        <w:szCs w:val="18"/>
                      </w:rPr>
                      <m:t>例</m:t>
                    </m:r>
                  </m:e>
                  <m:sub>
                    <m:r>
                      <m:rPr>
                        <m:sty m:val="p"/>
                      </m:rPr>
                      <w:rPr>
                        <w:rFonts w:ascii="Cambria Math" w:hAnsi="Cambria Math" w:cs="宋体"/>
                        <w:kern w:val="0"/>
                        <w:sz w:val="18"/>
                        <w:szCs w:val="18"/>
                      </w:rPr>
                      <m:t>i</m:t>
                    </m:r>
                  </m:sub>
                </m:sSub>
                <m:r>
                  <m:rPr>
                    <m:sty m:val="p"/>
                  </m:rPr>
                  <w:rPr>
                    <w:rFonts w:ascii="Cambria Math" w:hAnsi="Cambria Math" w:cs="宋体"/>
                    <w:kern w:val="0"/>
                    <w:sz w:val="18"/>
                    <w:szCs w:val="18"/>
                  </w:rPr>
                  <m:t>×</m:t>
                </m:r>
                <m:r>
                  <m:rPr>
                    <m:nor/>
                  </m:rPr>
                  <w:rPr>
                    <w:rFonts w:ascii="Cambria Math" w:hAnsi="Cambria Math" w:cs="宋体"/>
                    <w:iCs/>
                    <w:kern w:val="0"/>
                    <w:sz w:val="18"/>
                    <w:szCs w:val="18"/>
                  </w:rPr>
                  <m:t>能耗定</m:t>
                </m:r>
                <m:sSub>
                  <m:sSubPr>
                    <m:ctrlPr>
                      <w:rPr>
                        <w:rFonts w:ascii="Cambria Math" w:hAnsi="Cambria Math" w:cs="宋体"/>
                        <w:iCs/>
                        <w:kern w:val="0"/>
                        <w:sz w:val="18"/>
                        <w:szCs w:val="18"/>
                      </w:rPr>
                    </m:ctrlPr>
                  </m:sSubPr>
                  <m:e>
                    <m:r>
                      <m:rPr>
                        <m:nor/>
                      </m:rPr>
                      <w:rPr>
                        <w:rFonts w:ascii="Cambria Math" w:hAnsi="Cambria Math" w:cs="宋体"/>
                        <w:iCs/>
                        <w:kern w:val="0"/>
                        <w:sz w:val="18"/>
                        <w:szCs w:val="18"/>
                      </w:rPr>
                      <m:t>额</m:t>
                    </m:r>
                  </m:e>
                  <m:sub>
                    <m:r>
                      <m:rPr>
                        <m:nor/>
                      </m:rPr>
                      <w:rPr>
                        <w:rFonts w:ascii="Cambria Math" w:hAnsi="Cambria Math" w:cs="宋体"/>
                        <w:iCs/>
                        <w:kern w:val="0"/>
                        <w:sz w:val="18"/>
                        <w:szCs w:val="18"/>
                      </w:rPr>
                      <m:t>指标</m:t>
                    </m:r>
                    <m:r>
                      <m:rPr>
                        <m:sty m:val="p"/>
                      </m:rPr>
                      <w:rPr>
                        <w:rFonts w:ascii="Cambria Math" w:hAnsi="Cambria Math" w:cs="宋体"/>
                        <w:kern w:val="0"/>
                        <w:sz w:val="18"/>
                        <w:szCs w:val="18"/>
                      </w:rPr>
                      <m:t>i</m:t>
                    </m:r>
                  </m:sub>
                </m:sSub>
                <m:r>
                  <m:rPr>
                    <m:sty m:val="p"/>
                  </m:rPr>
                  <w:rPr>
                    <w:rFonts w:ascii="Cambria Math" w:hAnsi="Cambria Math" w:cs="宋体"/>
                    <w:kern w:val="0"/>
                    <w:sz w:val="18"/>
                    <w:szCs w:val="18"/>
                  </w:rPr>
                  <m:t>)</m:t>
                </m:r>
              </m:oMath>
            </m:oMathPara>
          </w:p>
        </w:tc>
        <w:tc>
          <w:tcPr>
            <w:tcW w:w="1184" w:type="pct"/>
            <w:vAlign w:val="center"/>
          </w:tcPr>
          <w:p w14:paraId="482171AE" w14:textId="77777777" w:rsidR="00152641" w:rsidRDefault="00000000">
            <w:pPr>
              <w:ind w:firstLineChars="0" w:firstLine="0"/>
              <w:jc w:val="right"/>
            </w:pPr>
            <w:r>
              <w:rPr>
                <w:rFonts w:ascii="宋体" w:hAnsi="宋体" w:hint="eastAsia"/>
              </w:rPr>
              <w:t>（1）</w:t>
            </w:r>
          </w:p>
        </w:tc>
      </w:tr>
    </w:tbl>
    <w:p w14:paraId="63AD5842" w14:textId="77777777" w:rsidR="00152641" w:rsidRDefault="00000000">
      <w:pPr>
        <w:widowControl/>
        <w:ind w:firstLine="420"/>
        <w:jc w:val="left"/>
        <w:rPr>
          <w:szCs w:val="32"/>
        </w:rPr>
      </w:pPr>
      <w:r>
        <w:rPr>
          <w:bCs/>
        </w:rPr>
        <w:t>公式</w:t>
      </w:r>
      <w:r>
        <w:rPr>
          <w:rFonts w:hint="eastAsia"/>
          <w:bCs/>
        </w:rPr>
        <w:t>（</w:t>
      </w:r>
      <w:r>
        <w:rPr>
          <w:rFonts w:hint="eastAsia"/>
          <w:bCs/>
        </w:rPr>
        <w:t>1</w:t>
      </w:r>
      <w:r>
        <w:rPr>
          <w:rFonts w:hint="eastAsia"/>
          <w:bCs/>
        </w:rPr>
        <w:t>）中</w:t>
      </w:r>
      <w:r>
        <w:t>，</w:t>
      </w:r>
      <w:r>
        <w:rPr>
          <w:bCs/>
        </w:rPr>
        <w:t>面积比例</w:t>
      </w:r>
      <w:proofErr w:type="spellStart"/>
      <w:r>
        <w:rPr>
          <w:bCs/>
          <w:vertAlign w:val="subscript"/>
        </w:rPr>
        <w:t>i</w:t>
      </w:r>
      <w:proofErr w:type="spellEnd"/>
      <w:r>
        <w:rPr>
          <w:bCs/>
        </w:rPr>
        <w:t>是</w:t>
      </w:r>
      <w:proofErr w:type="gramStart"/>
      <w:r>
        <w:rPr>
          <w:bCs/>
        </w:rPr>
        <w:t>指第</w:t>
      </w:r>
      <w:proofErr w:type="spellStart"/>
      <w:r>
        <w:rPr>
          <w:bCs/>
        </w:rPr>
        <w:t>i</w:t>
      </w:r>
      <w:proofErr w:type="spellEnd"/>
      <w:r>
        <w:rPr>
          <w:bCs/>
        </w:rPr>
        <w:t>类面积</w:t>
      </w:r>
      <w:proofErr w:type="gramEnd"/>
      <w:r>
        <w:rPr>
          <w:bCs/>
        </w:rPr>
        <w:t>占总面积的比例，能耗定额</w:t>
      </w:r>
      <w:r>
        <w:rPr>
          <w:bCs/>
          <w:vertAlign w:val="subscript"/>
        </w:rPr>
        <w:t>指标</w:t>
      </w:r>
      <w:proofErr w:type="spellStart"/>
      <w:r>
        <w:rPr>
          <w:bCs/>
          <w:vertAlign w:val="subscript"/>
        </w:rPr>
        <w:t>i</w:t>
      </w:r>
      <w:proofErr w:type="spellEnd"/>
      <w:r>
        <w:rPr>
          <w:bCs/>
        </w:rPr>
        <w:t xml:space="preserve"> </w:t>
      </w:r>
      <w:r>
        <w:rPr>
          <w:bCs/>
        </w:rPr>
        <w:t>是</w:t>
      </w:r>
      <w:proofErr w:type="gramStart"/>
      <w:r>
        <w:rPr>
          <w:bCs/>
        </w:rPr>
        <w:t>指第</w:t>
      </w:r>
      <w:proofErr w:type="spellStart"/>
      <w:r>
        <w:rPr>
          <w:bCs/>
        </w:rPr>
        <w:t>i</w:t>
      </w:r>
      <w:proofErr w:type="spellEnd"/>
      <w:r>
        <w:rPr>
          <w:bCs/>
        </w:rPr>
        <w:t>类面积</w:t>
      </w:r>
      <w:proofErr w:type="gramEnd"/>
      <w:r>
        <w:rPr>
          <w:bCs/>
        </w:rPr>
        <w:t>对</w:t>
      </w:r>
      <w:r>
        <w:rPr>
          <w:szCs w:val="32"/>
        </w:rPr>
        <w:t>应的能耗</w:t>
      </w:r>
      <w:r>
        <w:t>定额</w:t>
      </w:r>
      <w:r>
        <w:rPr>
          <w:szCs w:val="32"/>
        </w:rPr>
        <w:t>指标值。</w:t>
      </w:r>
    </w:p>
    <w:p w14:paraId="0C1FDA9C" w14:textId="77777777" w:rsidR="00152641" w:rsidRDefault="00000000">
      <w:pPr>
        <w:pStyle w:val="3"/>
        <w:rPr>
          <w:bCs w:val="0"/>
          <w:szCs w:val="22"/>
        </w:rPr>
      </w:pPr>
      <w:bookmarkStart w:id="110" w:name="_Toc180690196"/>
      <w:r>
        <w:rPr>
          <w:rFonts w:hint="eastAsia"/>
          <w:bCs w:val="0"/>
          <w:szCs w:val="22"/>
        </w:rPr>
        <w:t>4</w:t>
      </w:r>
      <w:r>
        <w:rPr>
          <w:bCs w:val="0"/>
          <w:szCs w:val="22"/>
        </w:rPr>
        <w:t>.2.</w:t>
      </w:r>
      <w:r>
        <w:rPr>
          <w:rFonts w:hint="eastAsia"/>
          <w:bCs w:val="0"/>
          <w:szCs w:val="22"/>
        </w:rPr>
        <w:t xml:space="preserve">6 </w:t>
      </w:r>
      <w:r>
        <w:rPr>
          <w:rFonts w:hint="eastAsia"/>
          <w:bCs w:val="0"/>
          <w:szCs w:val="22"/>
        </w:rPr>
        <w:t>具有演出性质或对外参观接待的场馆机构</w:t>
      </w:r>
      <w:r>
        <w:rPr>
          <w:rFonts w:hint="eastAsia"/>
        </w:rPr>
        <w:t>能耗定额修正方法</w:t>
      </w:r>
      <w:r>
        <w:rPr>
          <w:rFonts w:hint="eastAsia"/>
          <w:bCs w:val="0"/>
          <w:szCs w:val="22"/>
        </w:rPr>
        <w:t>。演出类场馆机构年度基准使用场次为</w:t>
      </w:r>
      <w:r>
        <w:rPr>
          <w:rFonts w:hint="eastAsia"/>
          <w:bCs w:val="0"/>
          <w:szCs w:val="22"/>
        </w:rPr>
        <w:t>1</w:t>
      </w:r>
      <w:r>
        <w:rPr>
          <w:bCs w:val="0"/>
          <w:szCs w:val="22"/>
        </w:rPr>
        <w:t>00</w:t>
      </w:r>
      <w:r>
        <w:rPr>
          <w:rFonts w:hint="eastAsia"/>
          <w:bCs w:val="0"/>
          <w:szCs w:val="22"/>
        </w:rPr>
        <w:t>场，非演出类场馆年度基准参观人次为</w:t>
      </w:r>
      <w:r>
        <w:rPr>
          <w:rFonts w:hint="eastAsia"/>
          <w:bCs w:val="0"/>
          <w:szCs w:val="22"/>
        </w:rPr>
        <w:t>5</w:t>
      </w:r>
      <w:r>
        <w:rPr>
          <w:bCs w:val="0"/>
          <w:szCs w:val="22"/>
        </w:rPr>
        <w:t>0</w:t>
      </w:r>
      <w:r>
        <w:rPr>
          <w:rFonts w:hint="eastAsia"/>
          <w:bCs w:val="0"/>
          <w:szCs w:val="22"/>
        </w:rPr>
        <w:t>万人次。当场馆机构年实际使用场次或参观人次偏离基准时，可对能耗定额指标进行修正。演出类场馆机构应按公式（</w:t>
      </w:r>
      <w:r>
        <w:rPr>
          <w:rFonts w:hint="eastAsia"/>
          <w:bCs w:val="0"/>
          <w:szCs w:val="22"/>
        </w:rPr>
        <w:t>2</w:t>
      </w:r>
      <w:r>
        <w:rPr>
          <w:rFonts w:hint="eastAsia"/>
          <w:bCs w:val="0"/>
          <w:szCs w:val="22"/>
        </w:rPr>
        <w:t>）进行修正，非演出类场馆机构应按公式（</w:t>
      </w:r>
      <w:r>
        <w:rPr>
          <w:rFonts w:hint="eastAsia"/>
          <w:bCs w:val="0"/>
          <w:szCs w:val="22"/>
        </w:rPr>
        <w:t>3</w:t>
      </w:r>
      <w:r>
        <w:rPr>
          <w:rFonts w:hint="eastAsia"/>
          <w:bCs w:val="0"/>
          <w:szCs w:val="22"/>
        </w:rPr>
        <w:t>）进行修正：</w:t>
      </w:r>
      <w:bookmarkEnd w:id="110"/>
    </w:p>
    <w:tbl>
      <w:tblPr>
        <w:tblStyle w:val="a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5"/>
        <w:gridCol w:w="4924"/>
        <w:gridCol w:w="2215"/>
      </w:tblGrid>
      <w:tr w:rsidR="00152641" w14:paraId="397BE781" w14:textId="77777777">
        <w:tc>
          <w:tcPr>
            <w:tcW w:w="1184" w:type="pct"/>
          </w:tcPr>
          <w:p w14:paraId="3D124519" w14:textId="77777777" w:rsidR="00152641" w:rsidRDefault="00152641">
            <w:pPr>
              <w:ind w:firstLineChars="0" w:firstLine="0"/>
            </w:pPr>
          </w:p>
        </w:tc>
        <w:tc>
          <w:tcPr>
            <w:tcW w:w="2632" w:type="pct"/>
          </w:tcPr>
          <w:p w14:paraId="00F1B34B" w14:textId="77777777" w:rsidR="00152641" w:rsidRDefault="00000000">
            <w:pPr>
              <w:ind w:firstLineChars="0" w:firstLine="0"/>
              <w:jc w:val="center"/>
            </w:pPr>
            <w:r>
              <w:rPr>
                <w:position w:val="-12"/>
              </w:rPr>
              <w:object w:dxaOrig="1020" w:dyaOrig="360" w14:anchorId="2E3A9D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18pt" o:ole="">
                  <v:imagedata r:id="rId16" o:title=""/>
                </v:shape>
                <o:OLEObject Type="Embed" ProgID="Equation.DSMT4" ShapeID="_x0000_i1025" DrawAspect="Content" ObjectID="_1794809132" r:id="rId17"/>
              </w:object>
            </w:r>
          </w:p>
        </w:tc>
        <w:tc>
          <w:tcPr>
            <w:tcW w:w="1184" w:type="pct"/>
            <w:vAlign w:val="center"/>
          </w:tcPr>
          <w:p w14:paraId="5377E43D" w14:textId="77777777" w:rsidR="00152641" w:rsidRDefault="00000000">
            <w:pPr>
              <w:ind w:firstLineChars="0" w:firstLine="0"/>
              <w:jc w:val="right"/>
            </w:pPr>
            <w:r>
              <w:rPr>
                <w:rFonts w:ascii="宋体" w:hAnsi="宋体" w:hint="eastAsia"/>
              </w:rPr>
              <w:t>（2）</w:t>
            </w:r>
          </w:p>
        </w:tc>
      </w:tr>
    </w:tbl>
    <w:p w14:paraId="616D2205" w14:textId="77777777" w:rsidR="00152641" w:rsidRDefault="00000000">
      <w:pPr>
        <w:ind w:firstLine="420"/>
      </w:pPr>
      <w:r>
        <w:t>式中</w:t>
      </w:r>
      <w:r>
        <w:rPr>
          <w:rFonts w:hint="eastAsia"/>
        </w:rPr>
        <w:t>：</w:t>
      </w:r>
    </w:p>
    <w:p w14:paraId="32BEF1B5" w14:textId="77777777" w:rsidR="00152641" w:rsidRDefault="00000000">
      <w:pPr>
        <w:tabs>
          <w:tab w:val="left" w:pos="709"/>
        </w:tabs>
        <w:ind w:firstLine="420"/>
        <w:rPr>
          <w:rFonts w:ascii="宋体" w:hAnsi="宋体" w:hint="eastAsia"/>
        </w:rPr>
      </w:pPr>
      <w:r>
        <w:rPr>
          <w:i/>
          <w:iCs/>
          <w:szCs w:val="28"/>
        </w:rPr>
        <w:t>e</w:t>
      </w:r>
      <w:r>
        <w:rPr>
          <w:szCs w:val="28"/>
          <w:vertAlign w:val="subscript"/>
        </w:rPr>
        <w:t>2</w:t>
      </w:r>
      <w:r>
        <w:rPr>
          <w:i/>
          <w:iCs/>
          <w:szCs w:val="28"/>
        </w:rPr>
        <w:t>'</w:t>
      </w:r>
      <w:r>
        <w:rPr>
          <w:i/>
          <w:iCs/>
          <w:szCs w:val="28"/>
        </w:rPr>
        <w:tab/>
      </w:r>
      <w:r>
        <w:rPr>
          <w:szCs w:val="28"/>
        </w:rPr>
        <w:t>——</w:t>
      </w:r>
      <w:r>
        <w:t>修正后的</w:t>
      </w:r>
      <w:r>
        <w:rPr>
          <w:rFonts w:hint="eastAsia"/>
        </w:rPr>
        <w:t>演出类场馆机构单位建筑</w:t>
      </w:r>
      <w:r>
        <w:rPr>
          <w:rFonts w:ascii="宋体" w:hAnsi="宋体" w:hint="eastAsia"/>
        </w:rPr>
        <w:t>面积能耗定额指标</w:t>
      </w:r>
      <w:r>
        <w:rPr>
          <w:rFonts w:ascii="宋体" w:hAnsi="宋体"/>
        </w:rPr>
        <w:t>，</w:t>
      </w:r>
      <w:r>
        <w:rPr>
          <w:rFonts w:ascii="宋体" w:hAnsi="宋体" w:hint="eastAsia"/>
        </w:rPr>
        <w:t>单位为千克标准煤每平方米（</w:t>
      </w:r>
      <w:proofErr w:type="spellStart"/>
      <w:r>
        <w:rPr>
          <w:rFonts w:ascii="宋体" w:hAnsi="宋体"/>
          <w:szCs w:val="21"/>
        </w:rPr>
        <w:t>kgce</w:t>
      </w:r>
      <w:proofErr w:type="spellEnd"/>
      <w:r>
        <w:rPr>
          <w:rFonts w:ascii="宋体" w:hAnsi="宋体"/>
          <w:szCs w:val="21"/>
        </w:rPr>
        <w:t>/㎡</w:t>
      </w:r>
      <w:r>
        <w:rPr>
          <w:rFonts w:ascii="宋体" w:hAnsi="宋体" w:hint="eastAsia"/>
        </w:rPr>
        <w:t>）</w:t>
      </w:r>
      <w:r>
        <w:t>；</w:t>
      </w:r>
    </w:p>
    <w:p w14:paraId="624B8910" w14:textId="77777777" w:rsidR="00152641" w:rsidRDefault="00000000">
      <w:pPr>
        <w:tabs>
          <w:tab w:val="left" w:pos="709"/>
        </w:tabs>
        <w:ind w:firstLine="420"/>
      </w:pPr>
      <w:r>
        <w:rPr>
          <w:i/>
          <w:iCs/>
        </w:rPr>
        <w:t>e</w:t>
      </w:r>
      <w:r>
        <w:rPr>
          <w:vertAlign w:val="subscript"/>
        </w:rPr>
        <w:t>2</w:t>
      </w:r>
      <w:r>
        <w:rPr>
          <w:vertAlign w:val="subscript"/>
        </w:rPr>
        <w:tab/>
      </w:r>
      <w:r>
        <w:t>——</w:t>
      </w:r>
      <w:r>
        <w:rPr>
          <w:rFonts w:hint="eastAsia"/>
        </w:rPr>
        <w:t>演出类场馆机构单位建筑面积能耗定额指标</w:t>
      </w:r>
      <w:r>
        <w:t>，</w:t>
      </w:r>
      <w:r>
        <w:rPr>
          <w:rFonts w:ascii="宋体" w:hAnsi="宋体" w:hint="eastAsia"/>
        </w:rPr>
        <w:t>取值见表7或表8，单位为千克标准煤每平方米（</w:t>
      </w:r>
      <w:proofErr w:type="spellStart"/>
      <w:r>
        <w:rPr>
          <w:rFonts w:ascii="宋体" w:hAnsi="宋体"/>
          <w:szCs w:val="21"/>
        </w:rPr>
        <w:t>kgce</w:t>
      </w:r>
      <w:proofErr w:type="spellEnd"/>
      <w:r>
        <w:rPr>
          <w:rFonts w:ascii="宋体" w:hAnsi="宋体"/>
          <w:szCs w:val="21"/>
        </w:rPr>
        <w:t>/㎡</w:t>
      </w:r>
      <w:r>
        <w:rPr>
          <w:rFonts w:ascii="宋体" w:hAnsi="宋体" w:hint="eastAsia"/>
        </w:rPr>
        <w:t>）</w:t>
      </w:r>
      <w:r>
        <w:t>；</w:t>
      </w:r>
    </w:p>
    <w:p w14:paraId="06D622A0" w14:textId="77777777" w:rsidR="00152641" w:rsidRDefault="00000000">
      <w:pPr>
        <w:tabs>
          <w:tab w:val="left" w:pos="709"/>
        </w:tabs>
        <w:ind w:firstLine="420"/>
        <w:rPr>
          <w:rFonts w:ascii="宋体" w:hAnsi="宋体" w:hint="eastAsia"/>
        </w:rPr>
      </w:pPr>
      <w:r>
        <w:rPr>
          <w:rFonts w:cs="Times New Roman" w:hint="eastAsia"/>
          <w:i/>
          <w:iCs/>
        </w:rPr>
        <w:t>c</w:t>
      </w:r>
      <w:r>
        <w:tab/>
        <w:t>——</w:t>
      </w:r>
      <w:r>
        <w:rPr>
          <w:rFonts w:hint="eastAsia"/>
        </w:rPr>
        <w:t>场次修正系数，取</w:t>
      </w:r>
      <w:r>
        <w:rPr>
          <w:rFonts w:ascii="宋体" w:hAnsi="宋体" w:hint="eastAsia"/>
        </w:rPr>
        <w:t>值见表</w:t>
      </w:r>
      <w:r>
        <w:rPr>
          <w:rFonts w:ascii="宋体" w:hAnsi="宋体"/>
        </w:rPr>
        <w:t>1</w:t>
      </w:r>
      <w:r>
        <w:rPr>
          <w:rFonts w:ascii="宋体" w:hAnsi="宋体" w:hint="eastAsia"/>
        </w:rPr>
        <w:t>4。</w:t>
      </w:r>
    </w:p>
    <w:p w14:paraId="5FFB189C" w14:textId="77777777" w:rsidR="00152641" w:rsidRDefault="00000000">
      <w:pPr>
        <w:pStyle w:val="aff0"/>
        <w:spacing w:before="156" w:after="156"/>
        <w:rPr>
          <w:rFonts w:hint="eastAsia"/>
        </w:rPr>
      </w:pPr>
      <w:r>
        <w:t>表1</w:t>
      </w:r>
      <w:r>
        <w:rPr>
          <w:rFonts w:hint="eastAsia"/>
        </w:rPr>
        <w:t>4</w:t>
      </w:r>
      <w:r>
        <w:t xml:space="preserve">  </w:t>
      </w:r>
      <w:r>
        <w:rPr>
          <w:rFonts w:hint="eastAsia"/>
        </w:rPr>
        <w:t>场次修正系数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7"/>
        <w:gridCol w:w="5277"/>
      </w:tblGrid>
      <w:tr w:rsidR="00152641" w14:paraId="3C9DCFA3" w14:textId="77777777">
        <w:trPr>
          <w:trHeight w:val="235"/>
          <w:tblHeader/>
          <w:jc w:val="center"/>
        </w:trPr>
        <w:tc>
          <w:tcPr>
            <w:tcW w:w="2176" w:type="pct"/>
            <w:shd w:val="clear" w:color="auto" w:fill="auto"/>
            <w:vAlign w:val="center"/>
          </w:tcPr>
          <w:p w14:paraId="3EEBF343" w14:textId="77777777" w:rsidR="00152641" w:rsidRDefault="00000000">
            <w:pPr>
              <w:pStyle w:val="13"/>
              <w:rPr>
                <w:rFonts w:ascii="宋体" w:hAnsi="宋体" w:hint="eastAsia"/>
                <w:sz w:val="18"/>
                <w:szCs w:val="20"/>
              </w:rPr>
            </w:pPr>
            <w:r>
              <w:rPr>
                <w:rFonts w:ascii="宋体" w:hAnsi="宋体" w:hint="eastAsia"/>
                <w:sz w:val="18"/>
                <w:szCs w:val="20"/>
              </w:rPr>
              <w:t>场次（场）</w:t>
            </w:r>
          </w:p>
        </w:tc>
        <w:tc>
          <w:tcPr>
            <w:tcW w:w="2824" w:type="pct"/>
            <w:shd w:val="clear" w:color="auto" w:fill="auto"/>
            <w:vAlign w:val="center"/>
          </w:tcPr>
          <w:p w14:paraId="7CE01BF7" w14:textId="77777777" w:rsidR="00152641" w:rsidRDefault="00000000">
            <w:pPr>
              <w:pStyle w:val="13"/>
              <w:rPr>
                <w:rFonts w:ascii="宋体" w:hAnsi="宋体" w:hint="eastAsia"/>
                <w:sz w:val="18"/>
                <w:szCs w:val="20"/>
              </w:rPr>
            </w:pPr>
            <w:r>
              <w:rPr>
                <w:rFonts w:ascii="宋体" w:hAnsi="宋体" w:hint="eastAsia"/>
                <w:sz w:val="18"/>
                <w:szCs w:val="20"/>
              </w:rPr>
              <w:t>场次修正系数</w:t>
            </w:r>
            <w:r>
              <w:rPr>
                <w:rFonts w:cs="Times New Roman" w:hint="eastAsia"/>
                <w:i/>
                <w:iCs/>
                <w:sz w:val="18"/>
                <w:szCs w:val="20"/>
              </w:rPr>
              <w:t>c</w:t>
            </w:r>
          </w:p>
        </w:tc>
      </w:tr>
      <w:tr w:rsidR="00152641" w14:paraId="3E32B33D" w14:textId="77777777">
        <w:trPr>
          <w:trHeight w:val="235"/>
          <w:jc w:val="center"/>
        </w:trPr>
        <w:tc>
          <w:tcPr>
            <w:tcW w:w="2176" w:type="pct"/>
            <w:shd w:val="clear" w:color="auto" w:fill="auto"/>
            <w:vAlign w:val="center"/>
          </w:tcPr>
          <w:p w14:paraId="0D337244" w14:textId="77777777" w:rsidR="00152641" w:rsidRDefault="00000000">
            <w:pPr>
              <w:pStyle w:val="13"/>
              <w:rPr>
                <w:rFonts w:ascii="宋体" w:hAnsi="宋体" w:hint="eastAsia"/>
                <w:sz w:val="18"/>
                <w:szCs w:val="20"/>
              </w:rPr>
            </w:pPr>
            <w:r>
              <w:rPr>
                <w:rFonts w:ascii="宋体" w:hAnsi="宋体"/>
                <w:sz w:val="18"/>
                <w:szCs w:val="20"/>
              </w:rPr>
              <w:t>100</w:t>
            </w:r>
            <w:r>
              <w:rPr>
                <w:rFonts w:ascii="宋体" w:hAnsi="宋体" w:hint="eastAsia"/>
                <w:sz w:val="18"/>
                <w:szCs w:val="20"/>
              </w:rPr>
              <w:t>＜场次≤2</w:t>
            </w:r>
            <w:r>
              <w:rPr>
                <w:rFonts w:ascii="宋体" w:hAnsi="宋体"/>
                <w:sz w:val="18"/>
                <w:szCs w:val="20"/>
              </w:rPr>
              <w:t>00</w:t>
            </w:r>
          </w:p>
        </w:tc>
        <w:tc>
          <w:tcPr>
            <w:tcW w:w="2824" w:type="pct"/>
            <w:shd w:val="clear" w:color="auto" w:fill="auto"/>
            <w:vAlign w:val="center"/>
          </w:tcPr>
          <w:p w14:paraId="09B34A36" w14:textId="77777777" w:rsidR="00152641" w:rsidRDefault="00000000">
            <w:pPr>
              <w:pStyle w:val="13"/>
              <w:rPr>
                <w:rFonts w:ascii="宋体" w:hAnsi="宋体" w:hint="eastAsia"/>
                <w:sz w:val="18"/>
                <w:szCs w:val="20"/>
              </w:rPr>
            </w:pPr>
            <w:r>
              <w:rPr>
                <w:rFonts w:ascii="宋体" w:hAnsi="宋体"/>
                <w:sz w:val="18"/>
                <w:szCs w:val="20"/>
              </w:rPr>
              <w:t>1.1</w:t>
            </w:r>
          </w:p>
        </w:tc>
      </w:tr>
      <w:tr w:rsidR="00152641" w14:paraId="7D9F0DB1" w14:textId="77777777">
        <w:trPr>
          <w:trHeight w:val="235"/>
          <w:jc w:val="center"/>
        </w:trPr>
        <w:tc>
          <w:tcPr>
            <w:tcW w:w="2176" w:type="pct"/>
            <w:shd w:val="clear" w:color="auto" w:fill="auto"/>
            <w:vAlign w:val="center"/>
          </w:tcPr>
          <w:p w14:paraId="3A12F8C9" w14:textId="77777777" w:rsidR="00152641" w:rsidRDefault="00000000">
            <w:pPr>
              <w:pStyle w:val="13"/>
              <w:rPr>
                <w:rFonts w:ascii="宋体" w:hAnsi="宋体" w:hint="eastAsia"/>
                <w:sz w:val="18"/>
                <w:szCs w:val="20"/>
              </w:rPr>
            </w:pPr>
            <w:r>
              <w:rPr>
                <w:rFonts w:ascii="宋体" w:hAnsi="宋体"/>
                <w:sz w:val="18"/>
                <w:szCs w:val="20"/>
              </w:rPr>
              <w:t>200</w:t>
            </w:r>
            <w:r>
              <w:rPr>
                <w:rFonts w:ascii="宋体" w:hAnsi="宋体" w:hint="eastAsia"/>
                <w:sz w:val="18"/>
                <w:szCs w:val="20"/>
              </w:rPr>
              <w:t>＜场次≤</w:t>
            </w:r>
            <w:r>
              <w:rPr>
                <w:rFonts w:ascii="宋体" w:hAnsi="宋体"/>
                <w:sz w:val="18"/>
                <w:szCs w:val="20"/>
              </w:rPr>
              <w:t>400</w:t>
            </w:r>
          </w:p>
        </w:tc>
        <w:tc>
          <w:tcPr>
            <w:tcW w:w="2824" w:type="pct"/>
            <w:shd w:val="clear" w:color="auto" w:fill="auto"/>
            <w:vAlign w:val="center"/>
          </w:tcPr>
          <w:p w14:paraId="04DF17C2" w14:textId="77777777" w:rsidR="00152641" w:rsidRDefault="00000000">
            <w:pPr>
              <w:pStyle w:val="13"/>
              <w:rPr>
                <w:rFonts w:ascii="宋体" w:hAnsi="宋体" w:hint="eastAsia"/>
                <w:sz w:val="18"/>
                <w:szCs w:val="20"/>
              </w:rPr>
            </w:pPr>
            <w:r>
              <w:rPr>
                <w:rFonts w:ascii="宋体" w:hAnsi="宋体" w:hint="eastAsia"/>
                <w:sz w:val="18"/>
                <w:szCs w:val="20"/>
              </w:rPr>
              <w:t>1</w:t>
            </w:r>
            <w:r>
              <w:rPr>
                <w:rFonts w:ascii="宋体" w:hAnsi="宋体"/>
                <w:sz w:val="18"/>
                <w:szCs w:val="20"/>
              </w:rPr>
              <w:t>.2</w:t>
            </w:r>
          </w:p>
        </w:tc>
      </w:tr>
      <w:tr w:rsidR="00152641" w14:paraId="6589DC20" w14:textId="77777777">
        <w:trPr>
          <w:trHeight w:val="235"/>
          <w:jc w:val="center"/>
        </w:trPr>
        <w:tc>
          <w:tcPr>
            <w:tcW w:w="2176" w:type="pct"/>
            <w:shd w:val="clear" w:color="auto" w:fill="auto"/>
            <w:vAlign w:val="center"/>
          </w:tcPr>
          <w:p w14:paraId="59DD438C" w14:textId="77777777" w:rsidR="00152641" w:rsidRDefault="00000000">
            <w:pPr>
              <w:pStyle w:val="13"/>
              <w:rPr>
                <w:rFonts w:ascii="宋体" w:hAnsi="宋体" w:hint="eastAsia"/>
                <w:sz w:val="18"/>
                <w:szCs w:val="20"/>
              </w:rPr>
            </w:pPr>
            <w:r>
              <w:rPr>
                <w:rFonts w:ascii="宋体" w:hAnsi="宋体" w:hint="eastAsia"/>
                <w:sz w:val="18"/>
                <w:szCs w:val="20"/>
              </w:rPr>
              <w:t>场次＞</w:t>
            </w:r>
            <w:r>
              <w:rPr>
                <w:rFonts w:ascii="宋体" w:hAnsi="宋体"/>
                <w:sz w:val="18"/>
                <w:szCs w:val="20"/>
              </w:rPr>
              <w:t>400</w:t>
            </w:r>
          </w:p>
        </w:tc>
        <w:tc>
          <w:tcPr>
            <w:tcW w:w="2824" w:type="pct"/>
            <w:shd w:val="clear" w:color="auto" w:fill="auto"/>
            <w:vAlign w:val="center"/>
          </w:tcPr>
          <w:p w14:paraId="187542A1" w14:textId="77777777" w:rsidR="00152641" w:rsidRDefault="00000000">
            <w:pPr>
              <w:pStyle w:val="13"/>
              <w:rPr>
                <w:rFonts w:ascii="宋体" w:hAnsi="宋体" w:hint="eastAsia"/>
                <w:sz w:val="18"/>
                <w:szCs w:val="20"/>
              </w:rPr>
            </w:pPr>
            <w:r>
              <w:rPr>
                <w:rFonts w:ascii="宋体" w:hAnsi="宋体" w:hint="eastAsia"/>
                <w:sz w:val="18"/>
                <w:szCs w:val="20"/>
              </w:rPr>
              <w:t>1</w:t>
            </w:r>
            <w:r>
              <w:rPr>
                <w:rFonts w:ascii="宋体" w:hAnsi="宋体"/>
                <w:sz w:val="18"/>
                <w:szCs w:val="20"/>
              </w:rPr>
              <w:t>.3</w:t>
            </w:r>
          </w:p>
        </w:tc>
      </w:tr>
    </w:tbl>
    <w:tbl>
      <w:tblPr>
        <w:tblStyle w:val="a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5"/>
        <w:gridCol w:w="4924"/>
        <w:gridCol w:w="2215"/>
      </w:tblGrid>
      <w:tr w:rsidR="00152641" w14:paraId="3ED896D5" w14:textId="77777777">
        <w:tc>
          <w:tcPr>
            <w:tcW w:w="1184" w:type="pct"/>
          </w:tcPr>
          <w:p w14:paraId="74CE95F5" w14:textId="77777777" w:rsidR="00152641" w:rsidRDefault="00152641">
            <w:pPr>
              <w:ind w:firstLineChars="0" w:firstLine="0"/>
            </w:pPr>
          </w:p>
        </w:tc>
        <w:tc>
          <w:tcPr>
            <w:tcW w:w="2632" w:type="pct"/>
          </w:tcPr>
          <w:p w14:paraId="345BCC25" w14:textId="77777777" w:rsidR="00152641" w:rsidRDefault="00000000">
            <w:pPr>
              <w:ind w:firstLineChars="0" w:firstLine="0"/>
              <w:jc w:val="center"/>
            </w:pPr>
            <w:r>
              <w:rPr>
                <w:position w:val="-12"/>
              </w:rPr>
              <w:object w:dxaOrig="1020" w:dyaOrig="360" w14:anchorId="19BD563F">
                <v:shape id="_x0000_i1026" type="#_x0000_t75" style="width:51pt;height:18pt" o:ole="">
                  <v:imagedata r:id="rId18" o:title=""/>
                </v:shape>
                <o:OLEObject Type="Embed" ProgID="Equation.DSMT4" ShapeID="_x0000_i1026" DrawAspect="Content" ObjectID="_1794809133" r:id="rId19"/>
              </w:object>
            </w:r>
          </w:p>
        </w:tc>
        <w:tc>
          <w:tcPr>
            <w:tcW w:w="1184" w:type="pct"/>
            <w:vAlign w:val="center"/>
          </w:tcPr>
          <w:p w14:paraId="40B36FE6" w14:textId="77777777" w:rsidR="00152641" w:rsidRDefault="00000000">
            <w:pPr>
              <w:ind w:firstLineChars="0" w:firstLine="0"/>
              <w:jc w:val="right"/>
            </w:pPr>
            <w:r>
              <w:rPr>
                <w:rFonts w:ascii="宋体" w:hAnsi="宋体" w:hint="eastAsia"/>
              </w:rPr>
              <w:t>（3）</w:t>
            </w:r>
          </w:p>
        </w:tc>
      </w:tr>
    </w:tbl>
    <w:p w14:paraId="161F3FC6" w14:textId="77777777" w:rsidR="00152641" w:rsidRDefault="00000000">
      <w:pPr>
        <w:ind w:firstLine="420"/>
      </w:pPr>
      <w:r>
        <w:t>式中</w:t>
      </w:r>
      <w:r>
        <w:rPr>
          <w:rFonts w:hint="eastAsia"/>
        </w:rPr>
        <w:t>：</w:t>
      </w:r>
    </w:p>
    <w:p w14:paraId="47DE52F7" w14:textId="77777777" w:rsidR="00152641" w:rsidRDefault="00000000">
      <w:pPr>
        <w:tabs>
          <w:tab w:val="left" w:pos="709"/>
        </w:tabs>
        <w:ind w:firstLine="420"/>
      </w:pPr>
      <w:r>
        <w:rPr>
          <w:i/>
          <w:iCs/>
          <w:szCs w:val="28"/>
        </w:rPr>
        <w:t>e</w:t>
      </w:r>
      <w:r>
        <w:rPr>
          <w:szCs w:val="28"/>
          <w:vertAlign w:val="subscript"/>
        </w:rPr>
        <w:t>3</w:t>
      </w:r>
      <w:r>
        <w:rPr>
          <w:i/>
          <w:iCs/>
          <w:szCs w:val="28"/>
        </w:rPr>
        <w:t>'</w:t>
      </w:r>
      <w:r>
        <w:rPr>
          <w:i/>
          <w:iCs/>
          <w:szCs w:val="28"/>
        </w:rPr>
        <w:tab/>
      </w:r>
      <w:r>
        <w:rPr>
          <w:szCs w:val="28"/>
        </w:rPr>
        <w:t>——</w:t>
      </w:r>
      <w:r>
        <w:t>修正后的</w:t>
      </w:r>
      <w:r>
        <w:rPr>
          <w:rFonts w:hint="eastAsia"/>
        </w:rPr>
        <w:t>非演出类场馆机构单位建筑面积能耗定额指</w:t>
      </w:r>
      <w:r>
        <w:rPr>
          <w:rFonts w:ascii="宋体" w:hAnsi="宋体" w:hint="eastAsia"/>
        </w:rPr>
        <w:t>标</w:t>
      </w:r>
      <w:r>
        <w:rPr>
          <w:rFonts w:ascii="宋体" w:hAnsi="宋体"/>
        </w:rPr>
        <w:t>，</w:t>
      </w:r>
      <w:r>
        <w:rPr>
          <w:rFonts w:ascii="宋体" w:hAnsi="宋体" w:hint="eastAsia"/>
        </w:rPr>
        <w:t>单位为千克标准煤每平方米（</w:t>
      </w:r>
      <w:proofErr w:type="spellStart"/>
      <w:r>
        <w:rPr>
          <w:rFonts w:ascii="宋体" w:hAnsi="宋体"/>
          <w:szCs w:val="21"/>
        </w:rPr>
        <w:t>kgce</w:t>
      </w:r>
      <w:proofErr w:type="spellEnd"/>
      <w:r>
        <w:rPr>
          <w:rFonts w:ascii="宋体" w:hAnsi="宋体"/>
          <w:szCs w:val="21"/>
        </w:rPr>
        <w:t>/㎡</w:t>
      </w:r>
      <w:r>
        <w:rPr>
          <w:rFonts w:ascii="宋体" w:hAnsi="宋体" w:hint="eastAsia"/>
        </w:rPr>
        <w:t>）</w:t>
      </w:r>
      <w:r>
        <w:t>；</w:t>
      </w:r>
    </w:p>
    <w:p w14:paraId="3721A4DF" w14:textId="77777777" w:rsidR="00152641" w:rsidRDefault="00000000">
      <w:pPr>
        <w:tabs>
          <w:tab w:val="left" w:pos="709"/>
        </w:tabs>
        <w:ind w:firstLine="420"/>
        <w:rPr>
          <w:rFonts w:ascii="宋体" w:hAnsi="宋体" w:hint="eastAsia"/>
        </w:rPr>
      </w:pPr>
      <w:r>
        <w:rPr>
          <w:i/>
          <w:iCs/>
        </w:rPr>
        <w:t>e</w:t>
      </w:r>
      <w:r>
        <w:rPr>
          <w:vertAlign w:val="subscript"/>
        </w:rPr>
        <w:t>3</w:t>
      </w:r>
      <w:r>
        <w:rPr>
          <w:vertAlign w:val="subscript"/>
        </w:rPr>
        <w:tab/>
      </w:r>
      <w:r>
        <w:t>——</w:t>
      </w:r>
      <w:r>
        <w:rPr>
          <w:rFonts w:hint="eastAsia"/>
        </w:rPr>
        <w:t>非演出类场馆机构单位建筑面积能耗定额指标</w:t>
      </w:r>
      <w:r>
        <w:t>，</w:t>
      </w:r>
      <w:r>
        <w:rPr>
          <w:rFonts w:hint="eastAsia"/>
        </w:rPr>
        <w:t>取</w:t>
      </w:r>
      <w:r>
        <w:rPr>
          <w:rFonts w:ascii="宋体" w:hAnsi="宋体" w:hint="eastAsia"/>
        </w:rPr>
        <w:t>值见表7或表8，单位为千克标准煤每平方米（</w:t>
      </w:r>
      <w:proofErr w:type="spellStart"/>
      <w:r>
        <w:rPr>
          <w:rFonts w:ascii="宋体" w:hAnsi="宋体"/>
          <w:szCs w:val="21"/>
        </w:rPr>
        <w:t>kgce</w:t>
      </w:r>
      <w:proofErr w:type="spellEnd"/>
      <w:r>
        <w:rPr>
          <w:rFonts w:ascii="宋体" w:hAnsi="宋体"/>
          <w:szCs w:val="21"/>
        </w:rPr>
        <w:t>/㎡</w:t>
      </w:r>
      <w:r>
        <w:rPr>
          <w:rFonts w:ascii="宋体" w:hAnsi="宋体" w:hint="eastAsia"/>
        </w:rPr>
        <w:t>）</w:t>
      </w:r>
      <w:r>
        <w:t>；</w:t>
      </w:r>
    </w:p>
    <w:p w14:paraId="20BEE25E" w14:textId="77777777" w:rsidR="00152641" w:rsidRDefault="00000000">
      <w:pPr>
        <w:tabs>
          <w:tab w:val="left" w:pos="709"/>
        </w:tabs>
        <w:ind w:firstLine="420"/>
        <w:rPr>
          <w:rFonts w:ascii="宋体" w:hAnsi="宋体" w:hint="eastAsia"/>
        </w:rPr>
      </w:pPr>
      <w:r>
        <w:rPr>
          <w:rFonts w:cs="Times New Roman" w:hint="eastAsia"/>
          <w:i/>
          <w:iCs/>
        </w:rPr>
        <w:t>d</w:t>
      </w:r>
      <w:r>
        <w:rPr>
          <w:rFonts w:cs="Times New Roman"/>
          <w:i/>
          <w:iCs/>
        </w:rPr>
        <w:tab/>
      </w:r>
      <w:r>
        <w:t>——</w:t>
      </w:r>
      <w:r>
        <w:rPr>
          <w:rFonts w:hint="eastAsia"/>
        </w:rPr>
        <w:t>参观人次修正系数，</w:t>
      </w:r>
      <w:r>
        <w:rPr>
          <w:rFonts w:ascii="宋体" w:hAnsi="宋体" w:hint="eastAsia"/>
        </w:rPr>
        <w:t>取值见表</w:t>
      </w:r>
      <w:r>
        <w:rPr>
          <w:rFonts w:ascii="宋体" w:hAnsi="宋体"/>
        </w:rPr>
        <w:t>1</w:t>
      </w:r>
      <w:r>
        <w:rPr>
          <w:rFonts w:ascii="宋体" w:hAnsi="宋体" w:hint="eastAsia"/>
        </w:rPr>
        <w:t>5。</w:t>
      </w:r>
    </w:p>
    <w:p w14:paraId="55FF0471" w14:textId="77777777" w:rsidR="00152641" w:rsidRDefault="00000000">
      <w:pPr>
        <w:pStyle w:val="aff0"/>
        <w:spacing w:before="156" w:after="156"/>
        <w:rPr>
          <w:rFonts w:hint="eastAsia"/>
        </w:rPr>
      </w:pPr>
      <w:r>
        <w:t>表1</w:t>
      </w:r>
      <w:r>
        <w:rPr>
          <w:rFonts w:hint="eastAsia"/>
        </w:rPr>
        <w:t>5</w:t>
      </w:r>
      <w:r>
        <w:t xml:space="preserve">  </w:t>
      </w:r>
      <w:r>
        <w:rPr>
          <w:rFonts w:hint="eastAsia"/>
        </w:rPr>
        <w:t>参观人次修正系数</w:t>
      </w:r>
    </w:p>
    <w:tbl>
      <w:tblPr>
        <w:tblW w:w="2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1971"/>
      </w:tblGrid>
      <w:tr w:rsidR="00152641" w14:paraId="676DE689" w14:textId="77777777">
        <w:trPr>
          <w:tblHeader/>
          <w:jc w:val="center"/>
        </w:trPr>
        <w:tc>
          <w:tcPr>
            <w:tcW w:w="2528" w:type="pct"/>
            <w:shd w:val="clear" w:color="auto" w:fill="auto"/>
            <w:vAlign w:val="center"/>
          </w:tcPr>
          <w:p w14:paraId="335A4A27" w14:textId="77777777" w:rsidR="00152641" w:rsidRDefault="00000000">
            <w:pPr>
              <w:pStyle w:val="13"/>
              <w:rPr>
                <w:rFonts w:ascii="宋体" w:hAnsi="宋体" w:hint="eastAsia"/>
                <w:sz w:val="18"/>
                <w:szCs w:val="20"/>
              </w:rPr>
            </w:pPr>
            <w:r>
              <w:rPr>
                <w:rFonts w:ascii="宋体" w:hAnsi="宋体" w:hint="eastAsia"/>
                <w:sz w:val="18"/>
                <w:szCs w:val="20"/>
              </w:rPr>
              <w:t>参观人次（万人）</w:t>
            </w:r>
          </w:p>
        </w:tc>
        <w:tc>
          <w:tcPr>
            <w:tcW w:w="2472" w:type="pct"/>
            <w:shd w:val="clear" w:color="auto" w:fill="auto"/>
            <w:vAlign w:val="center"/>
          </w:tcPr>
          <w:p w14:paraId="29DB919C" w14:textId="77777777" w:rsidR="00152641" w:rsidRDefault="00000000">
            <w:pPr>
              <w:pStyle w:val="13"/>
              <w:rPr>
                <w:rFonts w:ascii="宋体" w:hAnsi="宋体" w:hint="eastAsia"/>
                <w:sz w:val="18"/>
                <w:szCs w:val="20"/>
              </w:rPr>
            </w:pPr>
            <w:r>
              <w:rPr>
                <w:rFonts w:ascii="宋体" w:hAnsi="宋体" w:hint="eastAsia"/>
                <w:sz w:val="18"/>
                <w:szCs w:val="20"/>
              </w:rPr>
              <w:t>参观人次修正系数</w:t>
            </w:r>
            <w:r>
              <w:rPr>
                <w:rFonts w:cs="Times New Roman" w:hint="eastAsia"/>
                <w:i/>
                <w:iCs/>
                <w:sz w:val="18"/>
                <w:szCs w:val="20"/>
              </w:rPr>
              <w:t>d</w:t>
            </w:r>
          </w:p>
        </w:tc>
      </w:tr>
      <w:tr w:rsidR="00152641" w14:paraId="024A0687" w14:textId="77777777">
        <w:trPr>
          <w:jc w:val="center"/>
        </w:trPr>
        <w:tc>
          <w:tcPr>
            <w:tcW w:w="2528" w:type="pct"/>
            <w:shd w:val="clear" w:color="auto" w:fill="auto"/>
            <w:vAlign w:val="center"/>
          </w:tcPr>
          <w:p w14:paraId="7E31FFF0" w14:textId="77777777" w:rsidR="00152641" w:rsidRDefault="00000000">
            <w:pPr>
              <w:pStyle w:val="13"/>
              <w:rPr>
                <w:rFonts w:ascii="宋体" w:hAnsi="宋体" w:hint="eastAsia"/>
                <w:sz w:val="18"/>
                <w:szCs w:val="20"/>
              </w:rPr>
            </w:pPr>
            <w:r>
              <w:rPr>
                <w:rFonts w:ascii="宋体" w:hAnsi="宋体" w:hint="eastAsia"/>
                <w:sz w:val="18"/>
                <w:szCs w:val="20"/>
              </w:rPr>
              <w:t>5</w:t>
            </w:r>
            <w:r>
              <w:rPr>
                <w:rFonts w:ascii="宋体" w:hAnsi="宋体"/>
                <w:sz w:val="18"/>
                <w:szCs w:val="20"/>
              </w:rPr>
              <w:t>0</w:t>
            </w:r>
            <w:r>
              <w:rPr>
                <w:rFonts w:ascii="宋体" w:hAnsi="宋体" w:hint="eastAsia"/>
                <w:sz w:val="18"/>
                <w:szCs w:val="20"/>
              </w:rPr>
              <w:t>＜参观</w:t>
            </w:r>
            <w:proofErr w:type="gramStart"/>
            <w:r>
              <w:rPr>
                <w:rFonts w:ascii="宋体" w:hAnsi="宋体" w:hint="eastAsia"/>
                <w:sz w:val="18"/>
                <w:szCs w:val="20"/>
              </w:rPr>
              <w:t>人次≤</w:t>
            </w:r>
            <w:proofErr w:type="gramEnd"/>
            <w:r>
              <w:rPr>
                <w:rFonts w:ascii="宋体" w:hAnsi="宋体" w:hint="eastAsia"/>
                <w:sz w:val="18"/>
                <w:szCs w:val="20"/>
              </w:rPr>
              <w:t>1</w:t>
            </w:r>
            <w:r>
              <w:rPr>
                <w:rFonts w:ascii="宋体" w:hAnsi="宋体"/>
                <w:sz w:val="18"/>
                <w:szCs w:val="20"/>
              </w:rPr>
              <w:t>00</w:t>
            </w:r>
          </w:p>
        </w:tc>
        <w:tc>
          <w:tcPr>
            <w:tcW w:w="2472" w:type="pct"/>
            <w:shd w:val="clear" w:color="auto" w:fill="auto"/>
            <w:vAlign w:val="center"/>
          </w:tcPr>
          <w:p w14:paraId="5F34A926" w14:textId="77777777" w:rsidR="00152641" w:rsidRDefault="00000000">
            <w:pPr>
              <w:pStyle w:val="13"/>
              <w:rPr>
                <w:rFonts w:ascii="宋体" w:hAnsi="宋体" w:hint="eastAsia"/>
                <w:sz w:val="18"/>
                <w:szCs w:val="20"/>
              </w:rPr>
            </w:pPr>
            <w:r>
              <w:rPr>
                <w:rFonts w:ascii="宋体" w:hAnsi="宋体"/>
                <w:sz w:val="18"/>
                <w:szCs w:val="20"/>
              </w:rPr>
              <w:t>1.1</w:t>
            </w:r>
          </w:p>
        </w:tc>
      </w:tr>
      <w:tr w:rsidR="00152641" w14:paraId="7CAA6908" w14:textId="77777777">
        <w:trPr>
          <w:jc w:val="center"/>
        </w:trPr>
        <w:tc>
          <w:tcPr>
            <w:tcW w:w="2528" w:type="pct"/>
            <w:shd w:val="clear" w:color="auto" w:fill="auto"/>
            <w:vAlign w:val="center"/>
          </w:tcPr>
          <w:p w14:paraId="6CE915D9" w14:textId="77777777" w:rsidR="00152641" w:rsidRDefault="00000000">
            <w:pPr>
              <w:pStyle w:val="13"/>
              <w:rPr>
                <w:rFonts w:ascii="宋体" w:hAnsi="宋体" w:hint="eastAsia"/>
                <w:sz w:val="18"/>
                <w:szCs w:val="20"/>
              </w:rPr>
            </w:pPr>
            <w:r>
              <w:rPr>
                <w:rFonts w:ascii="宋体" w:hAnsi="宋体"/>
                <w:sz w:val="18"/>
                <w:szCs w:val="20"/>
              </w:rPr>
              <w:t>100</w:t>
            </w:r>
            <w:r>
              <w:rPr>
                <w:rFonts w:ascii="宋体" w:hAnsi="宋体" w:hint="eastAsia"/>
                <w:sz w:val="18"/>
                <w:szCs w:val="20"/>
              </w:rPr>
              <w:t>＜参观</w:t>
            </w:r>
            <w:proofErr w:type="gramStart"/>
            <w:r>
              <w:rPr>
                <w:rFonts w:ascii="宋体" w:hAnsi="宋体" w:hint="eastAsia"/>
                <w:sz w:val="18"/>
                <w:szCs w:val="20"/>
              </w:rPr>
              <w:t>人次≤</w:t>
            </w:r>
            <w:proofErr w:type="gramEnd"/>
            <w:r>
              <w:rPr>
                <w:rFonts w:ascii="宋体" w:hAnsi="宋体"/>
                <w:sz w:val="18"/>
                <w:szCs w:val="20"/>
              </w:rPr>
              <w:t>200</w:t>
            </w:r>
          </w:p>
        </w:tc>
        <w:tc>
          <w:tcPr>
            <w:tcW w:w="2472" w:type="pct"/>
            <w:shd w:val="clear" w:color="auto" w:fill="auto"/>
            <w:vAlign w:val="center"/>
          </w:tcPr>
          <w:p w14:paraId="44F81780" w14:textId="77777777" w:rsidR="00152641" w:rsidRDefault="00000000">
            <w:pPr>
              <w:pStyle w:val="13"/>
              <w:rPr>
                <w:rFonts w:ascii="宋体" w:hAnsi="宋体" w:hint="eastAsia"/>
                <w:sz w:val="18"/>
                <w:szCs w:val="20"/>
              </w:rPr>
            </w:pPr>
            <w:r>
              <w:rPr>
                <w:rFonts w:ascii="宋体" w:hAnsi="宋体" w:hint="eastAsia"/>
                <w:sz w:val="18"/>
                <w:szCs w:val="20"/>
              </w:rPr>
              <w:t>1</w:t>
            </w:r>
            <w:r>
              <w:rPr>
                <w:rFonts w:ascii="宋体" w:hAnsi="宋体"/>
                <w:sz w:val="18"/>
                <w:szCs w:val="20"/>
              </w:rPr>
              <w:t>.2</w:t>
            </w:r>
          </w:p>
        </w:tc>
      </w:tr>
      <w:tr w:rsidR="00152641" w14:paraId="527FB373" w14:textId="77777777">
        <w:trPr>
          <w:jc w:val="center"/>
        </w:trPr>
        <w:tc>
          <w:tcPr>
            <w:tcW w:w="2528" w:type="pct"/>
            <w:shd w:val="clear" w:color="auto" w:fill="auto"/>
            <w:vAlign w:val="center"/>
          </w:tcPr>
          <w:p w14:paraId="308C4873" w14:textId="77777777" w:rsidR="00152641" w:rsidRDefault="00000000">
            <w:pPr>
              <w:pStyle w:val="13"/>
              <w:rPr>
                <w:rFonts w:ascii="宋体" w:hAnsi="宋体" w:hint="eastAsia"/>
                <w:sz w:val="18"/>
                <w:szCs w:val="20"/>
              </w:rPr>
            </w:pPr>
            <w:r>
              <w:rPr>
                <w:rFonts w:ascii="宋体" w:hAnsi="宋体" w:hint="eastAsia"/>
                <w:sz w:val="18"/>
                <w:szCs w:val="20"/>
              </w:rPr>
              <w:t>参观人次＞</w:t>
            </w:r>
            <w:r>
              <w:rPr>
                <w:rFonts w:ascii="宋体" w:hAnsi="宋体"/>
                <w:sz w:val="18"/>
                <w:szCs w:val="20"/>
              </w:rPr>
              <w:t>200</w:t>
            </w:r>
          </w:p>
        </w:tc>
        <w:tc>
          <w:tcPr>
            <w:tcW w:w="2472" w:type="pct"/>
            <w:shd w:val="clear" w:color="auto" w:fill="auto"/>
            <w:vAlign w:val="center"/>
          </w:tcPr>
          <w:p w14:paraId="10C43707" w14:textId="77777777" w:rsidR="00152641" w:rsidRDefault="00000000">
            <w:pPr>
              <w:pStyle w:val="13"/>
              <w:rPr>
                <w:rFonts w:ascii="宋体" w:hAnsi="宋体" w:hint="eastAsia"/>
                <w:sz w:val="18"/>
                <w:szCs w:val="20"/>
              </w:rPr>
            </w:pPr>
            <w:r>
              <w:rPr>
                <w:rFonts w:ascii="宋体" w:hAnsi="宋体" w:hint="eastAsia"/>
                <w:sz w:val="18"/>
                <w:szCs w:val="20"/>
              </w:rPr>
              <w:t>1</w:t>
            </w:r>
            <w:r>
              <w:rPr>
                <w:rFonts w:ascii="宋体" w:hAnsi="宋体"/>
                <w:sz w:val="18"/>
                <w:szCs w:val="20"/>
              </w:rPr>
              <w:t>.3</w:t>
            </w:r>
          </w:p>
        </w:tc>
      </w:tr>
    </w:tbl>
    <w:p w14:paraId="08142D8E" w14:textId="77777777" w:rsidR="00152641" w:rsidRDefault="00000000">
      <w:pPr>
        <w:pStyle w:val="1"/>
        <w:spacing w:before="312" w:after="312"/>
        <w:rPr>
          <w:rFonts w:hint="eastAsia"/>
        </w:rPr>
      </w:pPr>
      <w:bookmarkStart w:id="111" w:name="_Toc28872312"/>
      <w:bookmarkStart w:id="112" w:name="_Toc180690197"/>
      <w:r>
        <w:t xml:space="preserve">5  </w:t>
      </w:r>
      <w:r>
        <w:rPr>
          <w:rFonts w:hint="eastAsia"/>
        </w:rPr>
        <w:t>统计范围</w:t>
      </w:r>
      <w:bookmarkEnd w:id="111"/>
      <w:bookmarkEnd w:id="112"/>
    </w:p>
    <w:p w14:paraId="09244DD9" w14:textId="77777777" w:rsidR="00152641" w:rsidRDefault="00000000">
      <w:pPr>
        <w:pStyle w:val="2"/>
        <w:spacing w:before="156" w:after="156"/>
        <w:rPr>
          <w:rFonts w:hint="eastAsia"/>
        </w:rPr>
      </w:pPr>
      <w:bookmarkStart w:id="113" w:name="_Toc180690198"/>
      <w:r>
        <w:rPr>
          <w:rFonts w:hint="eastAsia"/>
        </w:rPr>
        <w:t>5.1</w:t>
      </w:r>
      <w:r>
        <w:t xml:space="preserve">  </w:t>
      </w:r>
      <w:r>
        <w:rPr>
          <w:rFonts w:hint="eastAsia"/>
        </w:rPr>
        <w:t>建筑能耗计算统计范围</w:t>
      </w:r>
      <w:bookmarkEnd w:id="113"/>
    </w:p>
    <w:p w14:paraId="50CB2638" w14:textId="77777777" w:rsidR="00152641" w:rsidRDefault="00000000">
      <w:pPr>
        <w:ind w:firstLineChars="0" w:firstLine="0"/>
      </w:pPr>
      <w:r>
        <w:rPr>
          <w:rFonts w:ascii="黑体" w:eastAsia="黑体" w:hAnsi="黑体" w:hint="eastAsia"/>
        </w:rPr>
        <w:t>5</w:t>
      </w:r>
      <w:r>
        <w:rPr>
          <w:rFonts w:ascii="黑体" w:eastAsia="黑体" w:hAnsi="黑体"/>
        </w:rPr>
        <w:t>.1.1</w:t>
      </w:r>
      <w:r>
        <w:rPr>
          <w:rFonts w:ascii="黑体" w:eastAsia="黑体" w:hAnsi="黑体" w:hint="eastAsia"/>
        </w:rPr>
        <w:t xml:space="preserve"> </w:t>
      </w:r>
      <w:r>
        <w:rPr>
          <w:rFonts w:hint="eastAsia"/>
        </w:rPr>
        <w:t>在一个自然年内，公共机构在日常使用过程中实际消耗的各种能源实物量，包括一次能源（原煤、天然气等）和二次能源（电力、蒸汽、液化石油气等）。</w:t>
      </w:r>
    </w:p>
    <w:p w14:paraId="1C860884" w14:textId="77777777" w:rsidR="00152641" w:rsidRDefault="00000000">
      <w:pPr>
        <w:ind w:firstLineChars="0" w:firstLine="0"/>
      </w:pPr>
      <w:r>
        <w:rPr>
          <w:rFonts w:ascii="黑体" w:eastAsia="黑体" w:hAnsi="黑体"/>
        </w:rPr>
        <w:t>5.1.2</w:t>
      </w:r>
      <w:r>
        <w:rPr>
          <w:rFonts w:ascii="黑体" w:eastAsia="黑体" w:hAnsi="黑体" w:hint="eastAsia"/>
        </w:rPr>
        <w:t xml:space="preserve"> </w:t>
      </w:r>
      <w:r>
        <w:rPr>
          <w:rFonts w:hint="eastAsia"/>
        </w:rPr>
        <w:t>公共机构中的宾馆、出租房及其他经营场所能耗可单独计量时，可不计</w:t>
      </w:r>
      <w:proofErr w:type="gramStart"/>
      <w:r>
        <w:rPr>
          <w:rFonts w:hint="eastAsia"/>
        </w:rPr>
        <w:t>入建筑</w:t>
      </w:r>
      <w:proofErr w:type="gramEnd"/>
      <w:r>
        <w:rPr>
          <w:rFonts w:hint="eastAsia"/>
        </w:rPr>
        <w:t>能耗计算统计范围，若不能单独计量，则全部计入建筑能耗计算统计范围。</w:t>
      </w:r>
    </w:p>
    <w:p w14:paraId="5D015F15" w14:textId="77777777" w:rsidR="00152641" w:rsidRDefault="00000000">
      <w:pPr>
        <w:pStyle w:val="2"/>
        <w:spacing w:before="156" w:after="156"/>
        <w:rPr>
          <w:rFonts w:hint="eastAsia"/>
        </w:rPr>
      </w:pPr>
      <w:bookmarkStart w:id="114" w:name="_Toc180690199"/>
      <w:r>
        <w:rPr>
          <w:rFonts w:hint="eastAsia"/>
        </w:rPr>
        <w:t>5.</w:t>
      </w:r>
      <w:r>
        <w:t xml:space="preserve">2  </w:t>
      </w:r>
      <w:r>
        <w:rPr>
          <w:rFonts w:hint="eastAsia"/>
        </w:rPr>
        <w:t>建筑面积的统计范围</w:t>
      </w:r>
      <w:bookmarkEnd w:id="114"/>
    </w:p>
    <w:p w14:paraId="18A98C23" w14:textId="77777777" w:rsidR="00152641" w:rsidRDefault="00000000">
      <w:pPr>
        <w:ind w:firstLineChars="0" w:firstLine="0"/>
      </w:pPr>
      <w:r>
        <w:rPr>
          <w:rFonts w:ascii="黑体" w:eastAsia="黑体" w:hAnsi="黑体" w:hint="eastAsia"/>
        </w:rPr>
        <w:t>5.</w:t>
      </w:r>
      <w:r>
        <w:rPr>
          <w:rFonts w:ascii="黑体" w:eastAsia="黑体" w:hAnsi="黑体"/>
        </w:rPr>
        <w:t>2</w:t>
      </w:r>
      <w:r>
        <w:rPr>
          <w:rFonts w:ascii="黑体" w:eastAsia="黑体" w:hAnsi="黑体" w:hint="eastAsia"/>
        </w:rPr>
        <w:t xml:space="preserve">.1 </w:t>
      </w:r>
      <w:r>
        <w:rPr>
          <w:rFonts w:hint="eastAsia"/>
        </w:rPr>
        <w:t>公共机构建筑面积为本单位办公使用的所有建筑面积，职工住宅、商用部分除外。</w:t>
      </w:r>
    </w:p>
    <w:p w14:paraId="3B71D695" w14:textId="77777777" w:rsidR="00152641" w:rsidRDefault="00000000">
      <w:pPr>
        <w:ind w:firstLineChars="0" w:firstLine="0"/>
      </w:pPr>
      <w:r>
        <w:rPr>
          <w:rFonts w:ascii="黑体" w:eastAsia="黑体" w:hAnsi="黑体" w:hint="eastAsia"/>
        </w:rPr>
        <w:t>5.</w:t>
      </w:r>
      <w:r>
        <w:rPr>
          <w:rFonts w:ascii="黑体" w:eastAsia="黑体" w:hAnsi="黑体"/>
        </w:rPr>
        <w:t>2.</w:t>
      </w:r>
      <w:r>
        <w:rPr>
          <w:rFonts w:ascii="黑体" w:eastAsia="黑体" w:hAnsi="黑体" w:hint="eastAsia"/>
        </w:rPr>
        <w:t xml:space="preserve">2 </w:t>
      </w:r>
      <w:r>
        <w:rPr>
          <w:rFonts w:hint="eastAsia"/>
        </w:rPr>
        <w:t>在计算建筑能耗时，计入的建筑面积应与能源使用量的统计范围相一致，没有计入能源统计范畴的区域，该区域的建筑面积也需相应从建筑面积的统计范围中去除。</w:t>
      </w:r>
    </w:p>
    <w:p w14:paraId="1941F0FE" w14:textId="77777777" w:rsidR="00152641" w:rsidRDefault="00000000">
      <w:pPr>
        <w:pStyle w:val="2"/>
        <w:spacing w:before="156" w:after="156"/>
        <w:rPr>
          <w:rFonts w:hint="eastAsia"/>
        </w:rPr>
      </w:pPr>
      <w:bookmarkStart w:id="115" w:name="_Toc180690200"/>
      <w:r>
        <w:rPr>
          <w:rFonts w:hint="eastAsia"/>
        </w:rPr>
        <w:t>5.</w:t>
      </w:r>
      <w:r>
        <w:t xml:space="preserve">3  </w:t>
      </w:r>
      <w:r>
        <w:rPr>
          <w:rFonts w:hint="eastAsia"/>
        </w:rPr>
        <w:t>用</w:t>
      </w:r>
      <w:proofErr w:type="gramStart"/>
      <w:r>
        <w:rPr>
          <w:rFonts w:hint="eastAsia"/>
        </w:rPr>
        <w:t>能人数</w:t>
      </w:r>
      <w:proofErr w:type="gramEnd"/>
      <w:r>
        <w:rPr>
          <w:rFonts w:hint="eastAsia"/>
        </w:rPr>
        <w:t>的统计范围</w:t>
      </w:r>
      <w:bookmarkEnd w:id="115"/>
    </w:p>
    <w:p w14:paraId="11C6F21B" w14:textId="219304A6" w:rsidR="00152641" w:rsidRDefault="00000000" w:rsidP="00B16BE4">
      <w:pPr>
        <w:ind w:firstLine="420"/>
      </w:pPr>
      <w:r>
        <w:rPr>
          <w:rFonts w:hint="eastAsia"/>
        </w:rPr>
        <w:t>本单位统计周期内的用能人数，包括在岗在编</w:t>
      </w:r>
      <w:r>
        <w:rPr>
          <w:rFonts w:hint="eastAsia"/>
        </w:rPr>
        <w:t>(</w:t>
      </w:r>
      <w:r>
        <w:rPr>
          <w:rFonts w:hint="eastAsia"/>
        </w:rPr>
        <w:t>注册</w:t>
      </w:r>
      <w:r>
        <w:rPr>
          <w:rFonts w:hint="eastAsia"/>
        </w:rPr>
        <w:t>)</w:t>
      </w:r>
      <w:r>
        <w:rPr>
          <w:rFonts w:hint="eastAsia"/>
        </w:rPr>
        <w:t>人员、各类编外工作人员和流动人员。用</w:t>
      </w:r>
      <w:proofErr w:type="gramStart"/>
      <w:r>
        <w:rPr>
          <w:rFonts w:hint="eastAsia"/>
        </w:rPr>
        <w:t>能人数</w:t>
      </w:r>
      <w:proofErr w:type="gramEnd"/>
      <w:r>
        <w:rPr>
          <w:rFonts w:hint="eastAsia"/>
        </w:rPr>
        <w:t>=</w:t>
      </w:r>
      <w:r>
        <w:rPr>
          <w:rFonts w:hint="eastAsia"/>
        </w:rPr>
        <w:t>本单位办公区域统计周期内的用</w:t>
      </w:r>
      <w:proofErr w:type="gramStart"/>
      <w:r>
        <w:rPr>
          <w:rFonts w:hint="eastAsia"/>
        </w:rPr>
        <w:t>能人数</w:t>
      </w:r>
      <w:proofErr w:type="gramEnd"/>
      <w:r>
        <w:rPr>
          <w:rFonts w:hint="eastAsia"/>
        </w:rPr>
        <w:t>总量÷统计周期的天数。</w:t>
      </w:r>
    </w:p>
    <w:p w14:paraId="1842A145" w14:textId="77777777" w:rsidR="00152641" w:rsidRDefault="00000000">
      <w:pPr>
        <w:pStyle w:val="1"/>
        <w:spacing w:before="312" w:after="312"/>
        <w:rPr>
          <w:rFonts w:hint="eastAsia"/>
        </w:rPr>
      </w:pPr>
      <w:bookmarkStart w:id="116" w:name="_Toc180690201"/>
      <w:bookmarkStart w:id="117" w:name="_Toc28872313"/>
      <w:r>
        <w:t xml:space="preserve">6  </w:t>
      </w:r>
      <w:r>
        <w:rPr>
          <w:rFonts w:hint="eastAsia"/>
        </w:rPr>
        <w:t>计算方法</w:t>
      </w:r>
      <w:bookmarkEnd w:id="116"/>
      <w:bookmarkEnd w:id="117"/>
    </w:p>
    <w:p w14:paraId="4F319507" w14:textId="77777777" w:rsidR="00152641" w:rsidRDefault="00000000">
      <w:pPr>
        <w:pStyle w:val="2"/>
        <w:spacing w:before="156" w:after="156"/>
        <w:rPr>
          <w:rFonts w:hint="eastAsia"/>
        </w:rPr>
      </w:pPr>
      <w:bookmarkStart w:id="118" w:name="_Toc180690202"/>
      <w:r>
        <w:rPr>
          <w:rFonts w:hint="eastAsia"/>
        </w:rPr>
        <w:t>6</w:t>
      </w:r>
      <w:r>
        <w:t xml:space="preserve">.1  </w:t>
      </w:r>
      <w:r>
        <w:rPr>
          <w:rFonts w:hint="eastAsia"/>
        </w:rPr>
        <w:t>建筑能耗的计算</w:t>
      </w:r>
      <w:bookmarkEnd w:id="118"/>
    </w:p>
    <w:p w14:paraId="3C2F19E4" w14:textId="77777777" w:rsidR="00152641" w:rsidRDefault="00000000">
      <w:pPr>
        <w:ind w:firstLine="420"/>
      </w:pPr>
      <w:r>
        <w:rPr>
          <w:rFonts w:hint="eastAsia"/>
        </w:rPr>
        <w:t>建筑能耗的计算方法应按公</w:t>
      </w:r>
      <w:r>
        <w:rPr>
          <w:rFonts w:ascii="宋体" w:hAnsi="宋体" w:hint="eastAsia"/>
        </w:rPr>
        <w:t>式（4）进</w:t>
      </w:r>
      <w:r>
        <w:rPr>
          <w:rFonts w:hint="eastAsia"/>
        </w:rPr>
        <w:t>行计算：</w:t>
      </w:r>
    </w:p>
    <w:tbl>
      <w:tblPr>
        <w:tblStyle w:val="a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5"/>
        <w:gridCol w:w="4924"/>
        <w:gridCol w:w="2215"/>
      </w:tblGrid>
      <w:tr w:rsidR="00152641" w14:paraId="61218FD9" w14:textId="77777777">
        <w:tc>
          <w:tcPr>
            <w:tcW w:w="1184" w:type="pct"/>
          </w:tcPr>
          <w:p w14:paraId="76010C54" w14:textId="77777777" w:rsidR="00152641" w:rsidRDefault="00152641">
            <w:pPr>
              <w:ind w:firstLineChars="0" w:firstLine="0"/>
            </w:pPr>
          </w:p>
        </w:tc>
        <w:tc>
          <w:tcPr>
            <w:tcW w:w="2632" w:type="pct"/>
          </w:tcPr>
          <w:p w14:paraId="2142DDD1" w14:textId="77777777" w:rsidR="00152641" w:rsidRDefault="00000000">
            <w:pPr>
              <w:ind w:firstLineChars="0" w:firstLine="0"/>
              <w:jc w:val="center"/>
            </w:pPr>
            <w:r>
              <w:rPr>
                <w:position w:val="-28"/>
              </w:rPr>
              <w:object w:dxaOrig="1572" w:dyaOrig="720" w14:anchorId="0FA269EF">
                <v:shape id="_x0000_i1027" type="#_x0000_t75" style="width:78.75pt;height:36pt" o:ole="">
                  <v:imagedata r:id="rId20" o:title=""/>
                </v:shape>
                <o:OLEObject Type="Embed" ProgID="Equation.DSMT4" ShapeID="_x0000_i1027" DrawAspect="Content" ObjectID="_1794809134" r:id="rId21"/>
              </w:object>
            </w:r>
          </w:p>
        </w:tc>
        <w:tc>
          <w:tcPr>
            <w:tcW w:w="1184" w:type="pct"/>
            <w:vAlign w:val="center"/>
          </w:tcPr>
          <w:p w14:paraId="1D44529A" w14:textId="77777777" w:rsidR="00152641" w:rsidRDefault="00000000">
            <w:pPr>
              <w:ind w:firstLineChars="0" w:firstLine="0"/>
              <w:jc w:val="right"/>
            </w:pPr>
            <w:r>
              <w:rPr>
                <w:rFonts w:ascii="宋体" w:hAnsi="宋体" w:hint="eastAsia"/>
              </w:rPr>
              <w:t>（4）</w:t>
            </w:r>
          </w:p>
        </w:tc>
      </w:tr>
    </w:tbl>
    <w:p w14:paraId="5F98509F" w14:textId="77777777" w:rsidR="00152641" w:rsidRDefault="00000000">
      <w:pPr>
        <w:ind w:firstLine="420"/>
      </w:pPr>
      <w:r>
        <w:t>式中：</w:t>
      </w:r>
    </w:p>
    <w:p w14:paraId="7159C6F7" w14:textId="77777777" w:rsidR="00152641" w:rsidRDefault="00000000">
      <w:pPr>
        <w:tabs>
          <w:tab w:val="left" w:pos="709"/>
        </w:tabs>
        <w:ind w:firstLine="420"/>
      </w:pPr>
      <w:proofErr w:type="spellStart"/>
      <w:r>
        <w:rPr>
          <w:i/>
          <w:iCs/>
        </w:rPr>
        <w:t>E</w:t>
      </w:r>
      <w:r>
        <w:rPr>
          <w:rFonts w:hint="eastAsia"/>
          <w:i/>
          <w:iCs/>
          <w:vertAlign w:val="subscript"/>
        </w:rPr>
        <w:t>z</w:t>
      </w:r>
      <w:proofErr w:type="spellEnd"/>
      <w:r>
        <w:rPr>
          <w:i/>
          <w:iCs/>
          <w:vertAlign w:val="subscript"/>
        </w:rPr>
        <w:tab/>
      </w:r>
      <w:r>
        <w:rPr>
          <w:szCs w:val="28"/>
        </w:rPr>
        <w:t>——</w:t>
      </w:r>
      <w:r>
        <w:rPr>
          <w:rFonts w:hint="eastAsia"/>
        </w:rPr>
        <w:t>公共机构建筑能耗</w:t>
      </w:r>
      <w:r>
        <w:t>，</w:t>
      </w:r>
      <w:r>
        <w:rPr>
          <w:rFonts w:hint="eastAsia"/>
        </w:rPr>
        <w:t>单位为</w:t>
      </w:r>
      <w:r>
        <w:rPr>
          <w:rFonts w:ascii="宋体" w:hAnsi="宋体" w:hint="eastAsia"/>
        </w:rPr>
        <w:t>千克标准煤（</w:t>
      </w:r>
      <w:proofErr w:type="spellStart"/>
      <w:r>
        <w:rPr>
          <w:rFonts w:ascii="宋体" w:hAnsi="宋体"/>
          <w:szCs w:val="21"/>
        </w:rPr>
        <w:t>kgce</w:t>
      </w:r>
      <w:proofErr w:type="spellEnd"/>
      <w:r>
        <w:rPr>
          <w:rFonts w:ascii="宋体" w:hAnsi="宋体" w:hint="eastAsia"/>
        </w:rPr>
        <w:t>）</w:t>
      </w:r>
      <w:r>
        <w:rPr>
          <w:rFonts w:ascii="宋体" w:hAnsi="宋体"/>
        </w:rPr>
        <w:t>；</w:t>
      </w:r>
    </w:p>
    <w:p w14:paraId="1C32DE74" w14:textId="77777777" w:rsidR="00152641" w:rsidRDefault="00000000">
      <w:pPr>
        <w:tabs>
          <w:tab w:val="left" w:pos="709"/>
        </w:tabs>
        <w:ind w:firstLine="420"/>
      </w:pPr>
      <w:proofErr w:type="spellStart"/>
      <w:r>
        <w:rPr>
          <w:i/>
          <w:iCs/>
        </w:rPr>
        <w:t>e</w:t>
      </w:r>
      <w:r>
        <w:rPr>
          <w:i/>
          <w:iCs/>
          <w:vertAlign w:val="subscript"/>
        </w:rPr>
        <w:t>i</w:t>
      </w:r>
      <w:proofErr w:type="spellEnd"/>
      <w:r>
        <w:tab/>
        <w:t>——</w:t>
      </w:r>
      <w:r>
        <w:rPr>
          <w:rFonts w:hint="eastAsia"/>
          <w:iCs/>
        </w:rPr>
        <w:t>消耗的</w:t>
      </w:r>
      <w:r>
        <w:rPr>
          <w:rFonts w:ascii="宋体" w:hAnsi="宋体" w:hint="eastAsia"/>
          <w:iCs/>
        </w:rPr>
        <w:t>第</w:t>
      </w:r>
      <w:proofErr w:type="spellStart"/>
      <w:r>
        <w:rPr>
          <w:rFonts w:ascii="宋体" w:hAnsi="宋体" w:hint="eastAsia"/>
          <w:i/>
        </w:rPr>
        <w:t>i</w:t>
      </w:r>
      <w:proofErr w:type="spellEnd"/>
      <w:r>
        <w:rPr>
          <w:rFonts w:hint="eastAsia"/>
          <w:iCs/>
        </w:rPr>
        <w:t>种能源的实物量，单位为实物单位</w:t>
      </w:r>
      <w:r>
        <w:t>；</w:t>
      </w:r>
    </w:p>
    <w:p w14:paraId="668CD132" w14:textId="77777777" w:rsidR="00152641" w:rsidRDefault="00000000">
      <w:pPr>
        <w:tabs>
          <w:tab w:val="left" w:pos="709"/>
        </w:tabs>
        <w:ind w:firstLine="420"/>
        <w:rPr>
          <w:iCs/>
        </w:rPr>
      </w:pPr>
      <w:proofErr w:type="spellStart"/>
      <w:r>
        <w:rPr>
          <w:rFonts w:cs="Times New Roman"/>
          <w:i/>
          <w:iCs/>
        </w:rPr>
        <w:t>ρ</w:t>
      </w:r>
      <w:r>
        <w:rPr>
          <w:rFonts w:cs="Times New Roman"/>
          <w:i/>
          <w:iCs/>
          <w:vertAlign w:val="subscript"/>
        </w:rPr>
        <w:t>i</w:t>
      </w:r>
      <w:proofErr w:type="spellEnd"/>
      <w:r>
        <w:tab/>
        <w:t>——</w:t>
      </w:r>
      <w:r>
        <w:rPr>
          <w:rFonts w:hint="eastAsia"/>
          <w:iCs/>
        </w:rPr>
        <w:t>第</w:t>
      </w:r>
      <w:proofErr w:type="spellStart"/>
      <w:r>
        <w:rPr>
          <w:rFonts w:ascii="宋体" w:hAnsi="宋体" w:hint="eastAsia"/>
          <w:i/>
        </w:rPr>
        <w:t>i</w:t>
      </w:r>
      <w:proofErr w:type="spellEnd"/>
      <w:r>
        <w:rPr>
          <w:rFonts w:hint="eastAsia"/>
          <w:iCs/>
        </w:rPr>
        <w:t>种能源当量值折算标准煤系数，按本标准附录</w:t>
      </w:r>
      <w:r>
        <w:rPr>
          <w:rFonts w:ascii="宋体" w:hAnsi="宋体" w:hint="eastAsia"/>
          <w:iCs/>
        </w:rPr>
        <w:t>A</w:t>
      </w:r>
      <w:r>
        <w:rPr>
          <w:rFonts w:hint="eastAsia"/>
          <w:iCs/>
        </w:rPr>
        <w:t>取值，其中</w:t>
      </w:r>
      <w:r>
        <w:rPr>
          <w:rFonts w:hint="eastAsia"/>
        </w:rPr>
        <w:t>电力折算标准煤系数均采</w:t>
      </w:r>
      <w:r>
        <w:rPr>
          <w:rFonts w:hint="eastAsia"/>
        </w:rPr>
        <w:lastRenderedPageBreak/>
        <w:t>用</w:t>
      </w:r>
      <w:r>
        <w:rPr>
          <w:rFonts w:hint="eastAsia"/>
        </w:rPr>
        <w:t>0</w:t>
      </w:r>
      <w:r>
        <w:t>.1229kgce/kWh</w:t>
      </w:r>
      <w:r>
        <w:rPr>
          <w:rFonts w:hint="eastAsia"/>
        </w:rPr>
        <w:t>；</w:t>
      </w:r>
    </w:p>
    <w:p w14:paraId="434248D3" w14:textId="77777777" w:rsidR="00152641" w:rsidRDefault="00000000">
      <w:pPr>
        <w:tabs>
          <w:tab w:val="left" w:pos="709"/>
        </w:tabs>
        <w:ind w:firstLine="420"/>
        <w:rPr>
          <w:i/>
        </w:rPr>
      </w:pPr>
      <w:proofErr w:type="spellStart"/>
      <w:r>
        <w:rPr>
          <w:i/>
        </w:rPr>
        <w:t>i</w:t>
      </w:r>
      <w:proofErr w:type="spellEnd"/>
      <w:r>
        <w:rPr>
          <w:i/>
        </w:rPr>
        <w:tab/>
      </w:r>
      <w:r>
        <w:t>——</w:t>
      </w:r>
      <w:r>
        <w:rPr>
          <w:rFonts w:hint="eastAsia"/>
          <w:iCs/>
        </w:rPr>
        <w:t>消耗的能源种数。</w:t>
      </w:r>
    </w:p>
    <w:p w14:paraId="60F0A270" w14:textId="77777777" w:rsidR="00152641" w:rsidRDefault="00000000">
      <w:pPr>
        <w:pStyle w:val="2"/>
        <w:spacing w:before="156" w:after="156"/>
        <w:rPr>
          <w:rFonts w:hint="eastAsia"/>
        </w:rPr>
      </w:pPr>
      <w:bookmarkStart w:id="119" w:name="_Toc180690203"/>
      <w:r>
        <w:rPr>
          <w:rFonts w:hint="eastAsia"/>
        </w:rPr>
        <w:t>6</w:t>
      </w:r>
      <w:r>
        <w:t xml:space="preserve">.2  </w:t>
      </w:r>
      <w:r>
        <w:rPr>
          <w:rFonts w:hint="eastAsia"/>
        </w:rPr>
        <w:t>单位建筑面积能耗的计算</w:t>
      </w:r>
      <w:bookmarkEnd w:id="119"/>
    </w:p>
    <w:p w14:paraId="0A949016" w14:textId="77777777" w:rsidR="00152641" w:rsidRDefault="00000000">
      <w:pPr>
        <w:ind w:firstLine="420"/>
      </w:pPr>
      <w:r>
        <w:rPr>
          <w:rFonts w:hint="eastAsia"/>
        </w:rPr>
        <w:t>单位建筑面积能耗的计算方法应按公式</w:t>
      </w:r>
      <w:r>
        <w:rPr>
          <w:rFonts w:ascii="宋体" w:hAnsi="宋体" w:hint="eastAsia"/>
        </w:rPr>
        <w:t>（5）</w:t>
      </w:r>
      <w:r>
        <w:rPr>
          <w:rFonts w:hint="eastAsia"/>
        </w:rPr>
        <w:t>进行计算：</w:t>
      </w:r>
    </w:p>
    <w:tbl>
      <w:tblPr>
        <w:tblStyle w:val="a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5"/>
        <w:gridCol w:w="4924"/>
        <w:gridCol w:w="2215"/>
      </w:tblGrid>
      <w:tr w:rsidR="00152641" w14:paraId="4003EB9B" w14:textId="77777777">
        <w:tc>
          <w:tcPr>
            <w:tcW w:w="1184" w:type="pct"/>
          </w:tcPr>
          <w:p w14:paraId="006856F7" w14:textId="77777777" w:rsidR="00152641" w:rsidRDefault="00152641">
            <w:pPr>
              <w:ind w:firstLineChars="0" w:firstLine="0"/>
            </w:pPr>
          </w:p>
        </w:tc>
        <w:tc>
          <w:tcPr>
            <w:tcW w:w="2632" w:type="pct"/>
          </w:tcPr>
          <w:p w14:paraId="3DDCF355" w14:textId="77777777" w:rsidR="00152641" w:rsidRDefault="00000000">
            <w:pPr>
              <w:ind w:firstLineChars="0" w:firstLine="0"/>
              <w:jc w:val="center"/>
            </w:pPr>
            <w:r>
              <w:rPr>
                <w:snapToGrid w:val="0"/>
                <w:kern w:val="0"/>
                <w:position w:val="-24"/>
                <w:lang w:val="en-GB"/>
              </w:rPr>
              <w:object w:dxaOrig="840" w:dyaOrig="600" w14:anchorId="64C6AE65">
                <v:shape id="_x0000_i1028" type="#_x0000_t75" style="width:42pt;height:30pt" o:ole="">
                  <v:imagedata r:id="rId22" o:title=""/>
                </v:shape>
                <o:OLEObject Type="Embed" ProgID="Equation.DSMT4" ShapeID="_x0000_i1028" DrawAspect="Content" ObjectID="_1794809135" r:id="rId23"/>
              </w:object>
            </w:r>
          </w:p>
        </w:tc>
        <w:tc>
          <w:tcPr>
            <w:tcW w:w="1184" w:type="pct"/>
            <w:vAlign w:val="center"/>
          </w:tcPr>
          <w:p w14:paraId="606FE729" w14:textId="77777777" w:rsidR="00152641" w:rsidRDefault="00000000">
            <w:pPr>
              <w:ind w:firstLineChars="0" w:firstLine="0"/>
              <w:jc w:val="right"/>
            </w:pPr>
            <w:r>
              <w:rPr>
                <w:rFonts w:ascii="宋体" w:hAnsi="宋体" w:hint="eastAsia"/>
              </w:rPr>
              <w:t>（5）</w:t>
            </w:r>
          </w:p>
        </w:tc>
      </w:tr>
    </w:tbl>
    <w:p w14:paraId="71727FBC" w14:textId="77777777" w:rsidR="00152641" w:rsidRDefault="00000000">
      <w:pPr>
        <w:ind w:firstLine="420"/>
      </w:pPr>
      <w:r>
        <w:t>式中：</w:t>
      </w:r>
    </w:p>
    <w:p w14:paraId="509B34C0" w14:textId="77777777" w:rsidR="00152641" w:rsidRDefault="00000000">
      <w:pPr>
        <w:tabs>
          <w:tab w:val="left" w:pos="709"/>
        </w:tabs>
        <w:ind w:firstLine="420"/>
        <w:rPr>
          <w:i/>
        </w:rPr>
      </w:pPr>
      <w:r>
        <w:rPr>
          <w:i/>
        </w:rPr>
        <w:t>E</w:t>
      </w:r>
      <w:r>
        <w:rPr>
          <w:i/>
          <w:vertAlign w:val="subscript"/>
        </w:rPr>
        <w:t>dd</w:t>
      </w:r>
      <w:r>
        <w:rPr>
          <w:i/>
          <w:vertAlign w:val="subscript"/>
        </w:rPr>
        <w:tab/>
      </w:r>
      <w:r>
        <w:rPr>
          <w:i/>
        </w:rPr>
        <w:t>——</w:t>
      </w:r>
      <w:r>
        <w:rPr>
          <w:rFonts w:hint="eastAsia"/>
          <w:iCs/>
        </w:rPr>
        <w:t>公共</w:t>
      </w:r>
      <w:r>
        <w:rPr>
          <w:rFonts w:hint="eastAsia"/>
        </w:rPr>
        <w:t>机构单位建筑面积能耗</w:t>
      </w:r>
      <w:r>
        <w:t>，</w:t>
      </w:r>
      <w:r>
        <w:rPr>
          <w:rFonts w:hint="eastAsia"/>
        </w:rPr>
        <w:t>单位为千克标准煤每平方米</w:t>
      </w:r>
      <w:r>
        <w:rPr>
          <w:rFonts w:ascii="宋体" w:hAnsi="宋体" w:hint="eastAsia"/>
        </w:rPr>
        <w:t>（</w:t>
      </w:r>
      <w:proofErr w:type="spellStart"/>
      <w:r>
        <w:rPr>
          <w:rFonts w:ascii="宋体" w:hAnsi="宋体"/>
        </w:rPr>
        <w:t>kgce</w:t>
      </w:r>
      <w:proofErr w:type="spellEnd"/>
      <w:r>
        <w:rPr>
          <w:rFonts w:ascii="宋体" w:hAnsi="宋体"/>
        </w:rPr>
        <w:t>/㎡</w:t>
      </w:r>
      <w:r>
        <w:rPr>
          <w:rFonts w:ascii="宋体" w:hAnsi="宋体" w:hint="eastAsia"/>
        </w:rPr>
        <w:t>）</w:t>
      </w:r>
      <w:r>
        <w:rPr>
          <w:rFonts w:ascii="宋体" w:hAnsi="宋体"/>
          <w:color w:val="000000"/>
          <w:kern w:val="0"/>
        </w:rPr>
        <w:t>；</w:t>
      </w:r>
    </w:p>
    <w:p w14:paraId="6D43817D" w14:textId="77777777" w:rsidR="00152641" w:rsidRDefault="00000000">
      <w:pPr>
        <w:tabs>
          <w:tab w:val="left" w:pos="709"/>
        </w:tabs>
        <w:ind w:firstLine="420"/>
        <w:rPr>
          <w:i/>
        </w:rPr>
      </w:pPr>
      <w:proofErr w:type="spellStart"/>
      <w:r>
        <w:rPr>
          <w:i/>
        </w:rPr>
        <w:t>E</w:t>
      </w:r>
      <w:r>
        <w:rPr>
          <w:i/>
          <w:vertAlign w:val="subscript"/>
        </w:rPr>
        <w:t>z</w:t>
      </w:r>
      <w:proofErr w:type="spellEnd"/>
      <w:r>
        <w:rPr>
          <w:i/>
          <w:vertAlign w:val="subscript"/>
        </w:rPr>
        <w:tab/>
      </w:r>
      <w:r>
        <w:rPr>
          <w:i/>
        </w:rPr>
        <w:t>——</w:t>
      </w:r>
      <w:r>
        <w:rPr>
          <w:rFonts w:hint="eastAsia"/>
          <w:iCs/>
        </w:rPr>
        <w:t>公共</w:t>
      </w:r>
      <w:r>
        <w:rPr>
          <w:rFonts w:hint="eastAsia"/>
        </w:rPr>
        <w:t>机构建筑能耗</w:t>
      </w:r>
      <w:r>
        <w:rPr>
          <w:i/>
        </w:rPr>
        <w:t>，</w:t>
      </w:r>
      <w:r>
        <w:rPr>
          <w:rFonts w:hint="eastAsia"/>
        </w:rPr>
        <w:t>单位为千克标准煤</w:t>
      </w:r>
      <w:r>
        <w:rPr>
          <w:rFonts w:ascii="宋体" w:hAnsi="宋体" w:hint="eastAsia"/>
        </w:rPr>
        <w:t>（</w:t>
      </w:r>
      <w:proofErr w:type="spellStart"/>
      <w:r>
        <w:rPr>
          <w:rFonts w:ascii="宋体" w:hAnsi="宋体"/>
        </w:rPr>
        <w:t>kgce</w:t>
      </w:r>
      <w:proofErr w:type="spellEnd"/>
      <w:r>
        <w:rPr>
          <w:rFonts w:ascii="宋体" w:hAnsi="宋体" w:hint="eastAsia"/>
        </w:rPr>
        <w:t>）</w:t>
      </w:r>
      <w:r>
        <w:rPr>
          <w:color w:val="000000"/>
          <w:kern w:val="0"/>
        </w:rPr>
        <w:t>；</w:t>
      </w:r>
    </w:p>
    <w:p w14:paraId="51CB8D26" w14:textId="77777777" w:rsidR="00152641" w:rsidRDefault="00000000">
      <w:pPr>
        <w:tabs>
          <w:tab w:val="left" w:pos="709"/>
        </w:tabs>
        <w:ind w:firstLine="420"/>
      </w:pPr>
      <w:r>
        <w:rPr>
          <w:i/>
        </w:rPr>
        <w:t>M</w:t>
      </w:r>
      <w:r>
        <w:rPr>
          <w:i/>
        </w:rPr>
        <w:tab/>
        <w:t>——</w:t>
      </w:r>
      <w:r>
        <w:rPr>
          <w:rFonts w:hint="eastAsia"/>
        </w:rPr>
        <w:t>公共机构</w:t>
      </w:r>
      <w:r>
        <w:t>的建筑面积，</w:t>
      </w:r>
      <w:r>
        <w:rPr>
          <w:rFonts w:hint="eastAsia"/>
        </w:rPr>
        <w:t>单位为平方米（</w:t>
      </w:r>
      <w:r>
        <w:rPr>
          <w:rFonts w:ascii="宋体" w:hAnsi="宋体" w:hint="eastAsia"/>
        </w:rPr>
        <w:t>㎡</w:t>
      </w:r>
      <w:r>
        <w:rPr>
          <w:rFonts w:hint="eastAsia"/>
        </w:rPr>
        <w:t>）</w:t>
      </w:r>
      <w:r>
        <w:rPr>
          <w:rFonts w:ascii="宋体" w:hAnsi="宋体"/>
        </w:rPr>
        <w:t>。</w:t>
      </w:r>
    </w:p>
    <w:p w14:paraId="08F2C4A6" w14:textId="77777777" w:rsidR="00152641" w:rsidRDefault="00000000">
      <w:pPr>
        <w:pStyle w:val="2"/>
        <w:spacing w:before="156" w:after="156"/>
        <w:rPr>
          <w:rFonts w:hint="eastAsia"/>
        </w:rPr>
      </w:pPr>
      <w:bookmarkStart w:id="120" w:name="_Toc180690204"/>
      <w:r>
        <w:rPr>
          <w:rFonts w:hint="eastAsia"/>
        </w:rPr>
        <w:t>6</w:t>
      </w:r>
      <w:r>
        <w:t xml:space="preserve">.3  </w:t>
      </w:r>
      <w:bookmarkStart w:id="121" w:name="_Hlk184195991"/>
      <w:r>
        <w:rPr>
          <w:rFonts w:hint="eastAsia"/>
        </w:rPr>
        <w:t>人均综合能耗</w:t>
      </w:r>
      <w:bookmarkEnd w:id="121"/>
      <w:r>
        <w:rPr>
          <w:rFonts w:hint="eastAsia"/>
        </w:rPr>
        <w:t>的计算</w:t>
      </w:r>
      <w:bookmarkEnd w:id="120"/>
    </w:p>
    <w:p w14:paraId="646EBF9D" w14:textId="77777777" w:rsidR="00152641" w:rsidRDefault="00000000">
      <w:pPr>
        <w:ind w:firstLine="420"/>
      </w:pPr>
      <w:r>
        <w:rPr>
          <w:rFonts w:hint="eastAsia"/>
        </w:rPr>
        <w:t>人均综合能耗的计算方法应按公式</w:t>
      </w:r>
      <w:r>
        <w:rPr>
          <w:rFonts w:ascii="宋体" w:hAnsi="宋体" w:hint="eastAsia"/>
        </w:rPr>
        <w:t>（6）</w:t>
      </w:r>
      <w:r>
        <w:rPr>
          <w:rFonts w:hint="eastAsia"/>
        </w:rPr>
        <w:t>进行计算：</w:t>
      </w:r>
    </w:p>
    <w:tbl>
      <w:tblPr>
        <w:tblStyle w:val="a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5"/>
        <w:gridCol w:w="4924"/>
        <w:gridCol w:w="2215"/>
      </w:tblGrid>
      <w:tr w:rsidR="00152641" w14:paraId="7BAB2DD5" w14:textId="77777777">
        <w:tc>
          <w:tcPr>
            <w:tcW w:w="1184" w:type="pct"/>
          </w:tcPr>
          <w:p w14:paraId="07B9C36E" w14:textId="77777777" w:rsidR="00152641" w:rsidRDefault="00152641">
            <w:pPr>
              <w:ind w:firstLineChars="0" w:firstLine="0"/>
            </w:pPr>
          </w:p>
        </w:tc>
        <w:tc>
          <w:tcPr>
            <w:tcW w:w="2632" w:type="pct"/>
          </w:tcPr>
          <w:p w14:paraId="7C8AFAD2" w14:textId="77777777" w:rsidR="00152641" w:rsidRDefault="00000000">
            <w:pPr>
              <w:ind w:firstLineChars="0" w:firstLine="0"/>
              <w:jc w:val="center"/>
            </w:pPr>
            <w:r>
              <w:rPr>
                <w:snapToGrid w:val="0"/>
                <w:kern w:val="0"/>
                <w:position w:val="-24"/>
                <w:lang w:val="en-GB"/>
              </w:rPr>
              <w:object w:dxaOrig="900" w:dyaOrig="600" w14:anchorId="351D37DA">
                <v:shape id="_x0000_i1029" type="#_x0000_t75" style="width:45pt;height:30pt" o:ole="">
                  <v:imagedata r:id="rId24" o:title=""/>
                </v:shape>
                <o:OLEObject Type="Embed" ProgID="Equation.DSMT4" ShapeID="_x0000_i1029" DrawAspect="Content" ObjectID="_1794809136" r:id="rId25"/>
              </w:object>
            </w:r>
          </w:p>
        </w:tc>
        <w:tc>
          <w:tcPr>
            <w:tcW w:w="1184" w:type="pct"/>
            <w:vAlign w:val="center"/>
          </w:tcPr>
          <w:p w14:paraId="7AC53C67" w14:textId="77777777" w:rsidR="00152641" w:rsidRDefault="00000000">
            <w:pPr>
              <w:ind w:firstLineChars="0" w:firstLine="0"/>
              <w:jc w:val="right"/>
            </w:pPr>
            <w:r>
              <w:rPr>
                <w:rFonts w:ascii="宋体" w:hAnsi="宋体" w:hint="eastAsia"/>
              </w:rPr>
              <w:t>（6）</w:t>
            </w:r>
          </w:p>
        </w:tc>
      </w:tr>
    </w:tbl>
    <w:p w14:paraId="710A2C4D" w14:textId="77777777" w:rsidR="00152641" w:rsidRDefault="00000000">
      <w:pPr>
        <w:ind w:firstLine="420"/>
      </w:pPr>
      <w:r>
        <w:t>式中：</w:t>
      </w:r>
    </w:p>
    <w:p w14:paraId="2E5283C7" w14:textId="77777777" w:rsidR="00152641" w:rsidRDefault="00000000">
      <w:pPr>
        <w:tabs>
          <w:tab w:val="left" w:pos="709"/>
          <w:tab w:val="left" w:pos="851"/>
        </w:tabs>
        <w:ind w:firstLine="420"/>
        <w:rPr>
          <w:i/>
        </w:rPr>
      </w:pPr>
      <w:r>
        <w:rPr>
          <w:i/>
        </w:rPr>
        <w:t>E</w:t>
      </w:r>
      <w:r>
        <w:rPr>
          <w:i/>
          <w:vertAlign w:val="subscript"/>
        </w:rPr>
        <w:t>rz</w:t>
      </w:r>
      <w:r>
        <w:rPr>
          <w:i/>
          <w:vertAlign w:val="subscript"/>
        </w:rPr>
        <w:tab/>
      </w:r>
      <w:r>
        <w:rPr>
          <w:i/>
        </w:rPr>
        <w:t>——</w:t>
      </w:r>
      <w:r>
        <w:rPr>
          <w:rFonts w:hint="eastAsia"/>
          <w:iCs/>
        </w:rPr>
        <w:t>公共</w:t>
      </w:r>
      <w:r>
        <w:rPr>
          <w:rFonts w:hint="eastAsia"/>
          <w:szCs w:val="21"/>
        </w:rPr>
        <w:t>机构人均综合能耗</w:t>
      </w:r>
      <w:r>
        <w:t>，</w:t>
      </w:r>
      <w:r>
        <w:rPr>
          <w:rFonts w:hint="eastAsia"/>
        </w:rPr>
        <w:t>单位为千克标准煤每人（</w:t>
      </w:r>
      <w:proofErr w:type="spellStart"/>
      <w:r>
        <w:rPr>
          <w:szCs w:val="21"/>
        </w:rPr>
        <w:t>kgce</w:t>
      </w:r>
      <w:proofErr w:type="spellEnd"/>
      <w:r>
        <w:rPr>
          <w:szCs w:val="21"/>
        </w:rPr>
        <w:t>/p</w:t>
      </w:r>
      <w:r>
        <w:rPr>
          <w:rFonts w:hint="eastAsia"/>
        </w:rPr>
        <w:t>）</w:t>
      </w:r>
      <w:r>
        <w:rPr>
          <w:color w:val="000000"/>
          <w:kern w:val="0"/>
          <w:szCs w:val="21"/>
        </w:rPr>
        <w:t>；</w:t>
      </w:r>
    </w:p>
    <w:p w14:paraId="2E96423C" w14:textId="77777777" w:rsidR="00152641" w:rsidRDefault="00000000">
      <w:pPr>
        <w:tabs>
          <w:tab w:val="left" w:pos="709"/>
        </w:tabs>
        <w:ind w:firstLine="420"/>
        <w:rPr>
          <w:i/>
        </w:rPr>
      </w:pPr>
      <w:proofErr w:type="spellStart"/>
      <w:r>
        <w:rPr>
          <w:i/>
        </w:rPr>
        <w:t>E</w:t>
      </w:r>
      <w:r>
        <w:rPr>
          <w:i/>
          <w:vertAlign w:val="subscript"/>
        </w:rPr>
        <w:t>z</w:t>
      </w:r>
      <w:proofErr w:type="spellEnd"/>
      <w:r>
        <w:rPr>
          <w:i/>
          <w:vertAlign w:val="subscript"/>
        </w:rPr>
        <w:tab/>
      </w:r>
      <w:r>
        <w:rPr>
          <w:i/>
        </w:rPr>
        <w:t>——</w:t>
      </w:r>
      <w:r>
        <w:rPr>
          <w:rFonts w:hint="eastAsia"/>
          <w:iCs/>
        </w:rPr>
        <w:t>公共</w:t>
      </w:r>
      <w:r>
        <w:rPr>
          <w:rFonts w:hint="eastAsia"/>
        </w:rPr>
        <w:t>机构建筑能耗</w:t>
      </w:r>
      <w:r>
        <w:rPr>
          <w:i/>
        </w:rPr>
        <w:t>，</w:t>
      </w:r>
      <w:r>
        <w:rPr>
          <w:rFonts w:hint="eastAsia"/>
        </w:rPr>
        <w:t>单位为千克标准煤</w:t>
      </w:r>
      <w:r>
        <w:rPr>
          <w:rFonts w:ascii="宋体" w:hAnsi="宋体" w:hint="eastAsia"/>
        </w:rPr>
        <w:t>（</w:t>
      </w:r>
      <w:proofErr w:type="spellStart"/>
      <w:r>
        <w:rPr>
          <w:rFonts w:ascii="宋体" w:hAnsi="宋体"/>
        </w:rPr>
        <w:t>kgce</w:t>
      </w:r>
      <w:proofErr w:type="spellEnd"/>
      <w:r>
        <w:rPr>
          <w:rFonts w:ascii="宋体" w:hAnsi="宋体" w:hint="eastAsia"/>
        </w:rPr>
        <w:t>）；</w:t>
      </w:r>
    </w:p>
    <w:p w14:paraId="5577C293" w14:textId="60EC483A" w:rsidR="00152641" w:rsidRDefault="00000000">
      <w:pPr>
        <w:tabs>
          <w:tab w:val="left" w:pos="709"/>
        </w:tabs>
        <w:ind w:firstLine="420"/>
      </w:pPr>
      <w:r>
        <w:rPr>
          <w:i/>
        </w:rPr>
        <w:t>R</w:t>
      </w:r>
      <w:r>
        <w:rPr>
          <w:i/>
        </w:rPr>
        <w:tab/>
        <w:t>——</w:t>
      </w:r>
      <w:r>
        <w:rPr>
          <w:rFonts w:hint="eastAsia"/>
          <w:szCs w:val="21"/>
        </w:rPr>
        <w:t>公共机构</w:t>
      </w:r>
      <w:r>
        <w:t>的</w:t>
      </w:r>
      <w:r>
        <w:rPr>
          <w:rFonts w:hint="eastAsia"/>
        </w:rPr>
        <w:t>用能人数，单位为人（</w:t>
      </w:r>
      <w:r>
        <w:rPr>
          <w:rFonts w:hint="eastAsia"/>
        </w:rPr>
        <w:t>p</w:t>
      </w:r>
      <w:r>
        <w:rPr>
          <w:rFonts w:hint="eastAsia"/>
        </w:rPr>
        <w:t>）</w:t>
      </w:r>
      <w:r>
        <w:t>。</w:t>
      </w:r>
    </w:p>
    <w:p w14:paraId="6E7065E1" w14:textId="77777777" w:rsidR="00152641" w:rsidRDefault="00152641">
      <w:pPr>
        <w:ind w:firstLineChars="0" w:firstLine="0"/>
      </w:pPr>
    </w:p>
    <w:p w14:paraId="690158D4" w14:textId="77777777" w:rsidR="00152641" w:rsidRDefault="00000000">
      <w:pPr>
        <w:pStyle w:val="1"/>
        <w:spacing w:before="312" w:after="312"/>
        <w:rPr>
          <w:rFonts w:hint="eastAsia"/>
        </w:rPr>
      </w:pPr>
      <w:bookmarkStart w:id="122" w:name="_Toc180690205"/>
      <w:r>
        <w:t xml:space="preserve">7  </w:t>
      </w:r>
      <w:r>
        <w:rPr>
          <w:rFonts w:hint="eastAsia"/>
        </w:rPr>
        <w:t>管理要求</w:t>
      </w:r>
      <w:bookmarkEnd w:id="122"/>
    </w:p>
    <w:p w14:paraId="07000225" w14:textId="3CEFF7E0" w:rsidR="00EF18B0" w:rsidRDefault="00000000">
      <w:pPr>
        <w:ind w:firstLine="420"/>
      </w:pPr>
      <w:r>
        <w:t xml:space="preserve">7.1 </w:t>
      </w:r>
      <w:r w:rsidR="00EF18B0" w:rsidRPr="00EF18B0">
        <w:rPr>
          <w:rFonts w:hint="eastAsia"/>
        </w:rPr>
        <w:t>公共机构应按照《民用建筑能源与环境数据监测系统技术规程》</w:t>
      </w:r>
      <w:r w:rsidR="00EF18B0" w:rsidRPr="00EF18B0">
        <w:rPr>
          <w:rFonts w:hint="eastAsia"/>
        </w:rPr>
        <w:t>DB32/T 4359</w:t>
      </w:r>
      <w:r w:rsidR="00EF18B0" w:rsidRPr="00EF18B0">
        <w:rPr>
          <w:rFonts w:hint="eastAsia"/>
        </w:rPr>
        <w:t>相关要求，配备能源计量器具，建立和完善建筑能耗监测系统，并符合《用能单位能源计量器具配备和管理通则》</w:t>
      </w:r>
      <w:r w:rsidR="00EF18B0" w:rsidRPr="00EF18B0">
        <w:rPr>
          <w:rFonts w:hint="eastAsia"/>
        </w:rPr>
        <w:t>GB17167</w:t>
      </w:r>
      <w:r w:rsidR="00EF18B0" w:rsidRPr="00EF18B0">
        <w:rPr>
          <w:rFonts w:hint="eastAsia"/>
        </w:rPr>
        <w:t>的要求</w:t>
      </w:r>
      <w:r w:rsidR="00EF18B0">
        <w:rPr>
          <w:rFonts w:hint="eastAsia"/>
        </w:rPr>
        <w:t>。</w:t>
      </w:r>
    </w:p>
    <w:p w14:paraId="3615F09B" w14:textId="77777777" w:rsidR="00152641" w:rsidRDefault="00000000">
      <w:pPr>
        <w:ind w:firstLine="420"/>
      </w:pPr>
      <w:r>
        <w:t xml:space="preserve">7.2 </w:t>
      </w:r>
      <w:r>
        <w:t>应健全能源消耗统计制度，对能源消耗数据进行实时监测记录，建立详细的用能设备、设施台账和系统运行记录管理档案，并对能耗数据进行统计，分析节能效果。</w:t>
      </w:r>
    </w:p>
    <w:p w14:paraId="3B7396D2" w14:textId="77777777" w:rsidR="00EF18B0" w:rsidRDefault="00000000">
      <w:pPr>
        <w:ind w:firstLine="420"/>
      </w:pPr>
      <w:r>
        <w:t xml:space="preserve">7.3 </w:t>
      </w:r>
      <w:r>
        <w:t>健全用能系统操作和节能运行制度，加强用能系统和设备的运行调节、维护保养与巡视检查，发现问题应及时进行修理整改。</w:t>
      </w:r>
    </w:p>
    <w:p w14:paraId="02BC34DE" w14:textId="44EFB806" w:rsidR="00152641" w:rsidRDefault="00000000">
      <w:pPr>
        <w:ind w:firstLine="420"/>
      </w:pPr>
      <w:r>
        <w:br w:type="page"/>
      </w:r>
    </w:p>
    <w:p w14:paraId="0944D1DD" w14:textId="77777777" w:rsidR="00152641" w:rsidRDefault="00000000">
      <w:pPr>
        <w:pStyle w:val="1"/>
        <w:spacing w:before="312" w:after="312"/>
        <w:rPr>
          <w:rFonts w:ascii="宋体" w:hAnsi="宋体" w:hint="eastAsia"/>
        </w:rPr>
      </w:pPr>
      <w:bookmarkStart w:id="123" w:name="_Toc28872315"/>
      <w:bookmarkStart w:id="124" w:name="_Toc180690206"/>
      <w:bookmarkStart w:id="125" w:name="_Toc382757098"/>
      <w:bookmarkStart w:id="126" w:name="_Toc381467369"/>
      <w:bookmarkStart w:id="127" w:name="_Toc374632537"/>
      <w:r>
        <w:rPr>
          <w:rFonts w:hint="eastAsia"/>
        </w:rPr>
        <w:lastRenderedPageBreak/>
        <w:t>附录</w:t>
      </w:r>
      <w:bookmarkEnd w:id="123"/>
      <w:r>
        <w:rPr>
          <w:rFonts w:hint="eastAsia"/>
        </w:rPr>
        <w:t>A</w:t>
      </w:r>
      <w:r>
        <w:rPr>
          <w:rFonts w:ascii="宋体" w:hAnsi="宋体" w:hint="eastAsia"/>
        </w:rPr>
        <w:t>资料性</w:t>
      </w:r>
      <w:bookmarkEnd w:id="124"/>
    </w:p>
    <w:p w14:paraId="3033BB05" w14:textId="77777777" w:rsidR="00152641" w:rsidRDefault="00000000">
      <w:pPr>
        <w:ind w:firstLine="420"/>
      </w:pPr>
      <w:r>
        <w:rPr>
          <w:rFonts w:hint="eastAsia"/>
        </w:rPr>
        <w:t>各种能源折算标准煤参考系数参见表</w:t>
      </w:r>
      <w:r>
        <w:t>A.1</w:t>
      </w:r>
      <w:r>
        <w:rPr>
          <w:rFonts w:hint="eastAsia"/>
        </w:rPr>
        <w:t>。</w:t>
      </w:r>
    </w:p>
    <w:p w14:paraId="4B9A6DF9" w14:textId="77777777" w:rsidR="00152641" w:rsidRDefault="00000000">
      <w:pPr>
        <w:pStyle w:val="aff"/>
        <w:spacing w:beforeLines="50" w:before="156" w:afterLines="50" w:after="156"/>
        <w:ind w:firstLine="420"/>
        <w:jc w:val="center"/>
        <w:rPr>
          <w:rFonts w:ascii="黑体" w:eastAsia="黑体" w:hAnsi="黑体" w:cs="黑体" w:hint="eastAsia"/>
        </w:rPr>
      </w:pPr>
      <w:r>
        <w:rPr>
          <w:rFonts w:ascii="黑体" w:eastAsia="黑体" w:hAnsi="黑体" w:cs="黑体" w:hint="eastAsia"/>
        </w:rPr>
        <w:t xml:space="preserve">表A.1 </w:t>
      </w:r>
      <w:r>
        <w:rPr>
          <w:rFonts w:ascii="黑体" w:eastAsia="黑体" w:hAnsi="黑体" w:cs="黑体"/>
        </w:rPr>
        <w:t xml:space="preserve"> </w:t>
      </w:r>
      <w:r>
        <w:rPr>
          <w:rFonts w:ascii="黑体" w:eastAsia="黑体" w:hAnsi="黑体" w:cs="黑体" w:hint="eastAsia"/>
        </w:rPr>
        <w:t>各种能源折算标准煤参考系数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9"/>
        <w:gridCol w:w="3650"/>
        <w:gridCol w:w="3065"/>
      </w:tblGrid>
      <w:tr w:rsidR="00152641" w14:paraId="1E869C8B" w14:textId="77777777">
        <w:trPr>
          <w:trHeight w:val="411"/>
          <w:jc w:val="center"/>
        </w:trPr>
        <w:tc>
          <w:tcPr>
            <w:tcW w:w="1407" w:type="pct"/>
            <w:vAlign w:val="center"/>
          </w:tcPr>
          <w:p w14:paraId="7E79B8C4" w14:textId="77777777" w:rsidR="00152641" w:rsidRDefault="00000000">
            <w:pPr>
              <w:ind w:firstLineChars="0" w:firstLine="0"/>
              <w:jc w:val="center"/>
              <w:rPr>
                <w:rFonts w:ascii="宋体" w:hAnsi="宋体" w:hint="eastAsia"/>
                <w:sz w:val="18"/>
                <w:szCs w:val="20"/>
              </w:rPr>
            </w:pPr>
            <w:r>
              <w:rPr>
                <w:rFonts w:ascii="宋体" w:hAnsi="宋体" w:hint="eastAsia"/>
                <w:sz w:val="18"/>
                <w:szCs w:val="20"/>
              </w:rPr>
              <w:t>能源名称</w:t>
            </w:r>
          </w:p>
        </w:tc>
        <w:tc>
          <w:tcPr>
            <w:tcW w:w="1953" w:type="pct"/>
            <w:vAlign w:val="center"/>
          </w:tcPr>
          <w:p w14:paraId="1EB22E7E" w14:textId="77777777" w:rsidR="00152641" w:rsidRDefault="00000000">
            <w:pPr>
              <w:ind w:firstLineChars="0" w:firstLine="0"/>
              <w:jc w:val="center"/>
              <w:rPr>
                <w:rFonts w:ascii="宋体" w:hAnsi="宋体" w:hint="eastAsia"/>
                <w:sz w:val="18"/>
                <w:szCs w:val="20"/>
              </w:rPr>
            </w:pPr>
            <w:r>
              <w:rPr>
                <w:rFonts w:ascii="宋体" w:hAnsi="宋体" w:hint="eastAsia"/>
                <w:sz w:val="18"/>
                <w:szCs w:val="20"/>
              </w:rPr>
              <w:t>系数单位</w:t>
            </w:r>
          </w:p>
        </w:tc>
        <w:tc>
          <w:tcPr>
            <w:tcW w:w="1640" w:type="pct"/>
            <w:vAlign w:val="center"/>
          </w:tcPr>
          <w:p w14:paraId="34AE51D8" w14:textId="77777777" w:rsidR="00152641" w:rsidRDefault="00000000">
            <w:pPr>
              <w:ind w:firstLineChars="0" w:firstLine="0"/>
              <w:jc w:val="center"/>
              <w:rPr>
                <w:rFonts w:ascii="宋体" w:hAnsi="宋体" w:hint="eastAsia"/>
                <w:sz w:val="18"/>
                <w:szCs w:val="20"/>
              </w:rPr>
            </w:pPr>
            <w:r>
              <w:rPr>
                <w:rFonts w:ascii="宋体" w:hAnsi="宋体" w:hint="eastAsia"/>
                <w:sz w:val="18"/>
                <w:szCs w:val="20"/>
              </w:rPr>
              <w:t>折算标准煤系数</w:t>
            </w:r>
          </w:p>
        </w:tc>
      </w:tr>
      <w:tr w:rsidR="00152641" w14:paraId="6AA19F05" w14:textId="77777777">
        <w:trPr>
          <w:trHeight w:val="411"/>
          <w:jc w:val="center"/>
        </w:trPr>
        <w:tc>
          <w:tcPr>
            <w:tcW w:w="1407" w:type="pct"/>
            <w:vAlign w:val="center"/>
          </w:tcPr>
          <w:p w14:paraId="2D304881" w14:textId="77777777" w:rsidR="00152641" w:rsidRDefault="00000000">
            <w:pPr>
              <w:ind w:firstLineChars="0" w:firstLine="0"/>
              <w:jc w:val="center"/>
              <w:rPr>
                <w:rFonts w:ascii="宋体" w:hAnsi="宋体" w:hint="eastAsia"/>
                <w:sz w:val="18"/>
                <w:szCs w:val="20"/>
              </w:rPr>
            </w:pPr>
            <w:r>
              <w:rPr>
                <w:rFonts w:ascii="宋体" w:hAnsi="宋体" w:hint="eastAsia"/>
                <w:sz w:val="18"/>
                <w:szCs w:val="20"/>
              </w:rPr>
              <w:t>电力（当量值）</w:t>
            </w:r>
          </w:p>
        </w:tc>
        <w:tc>
          <w:tcPr>
            <w:tcW w:w="1953" w:type="pct"/>
            <w:vAlign w:val="center"/>
          </w:tcPr>
          <w:p w14:paraId="305A45B2" w14:textId="77777777" w:rsidR="00152641" w:rsidRDefault="00000000">
            <w:pPr>
              <w:ind w:firstLineChars="0" w:firstLine="0"/>
              <w:jc w:val="center"/>
              <w:rPr>
                <w:rFonts w:ascii="宋体" w:hAnsi="宋体" w:hint="eastAsia"/>
                <w:sz w:val="18"/>
                <w:szCs w:val="20"/>
              </w:rPr>
            </w:pPr>
            <w:proofErr w:type="spellStart"/>
            <w:r>
              <w:rPr>
                <w:rFonts w:ascii="宋体" w:hAnsi="宋体"/>
                <w:sz w:val="18"/>
                <w:szCs w:val="20"/>
              </w:rPr>
              <w:t>kgce</w:t>
            </w:r>
            <w:proofErr w:type="spellEnd"/>
            <w:r>
              <w:rPr>
                <w:rFonts w:ascii="宋体" w:hAnsi="宋体"/>
                <w:sz w:val="18"/>
                <w:szCs w:val="20"/>
              </w:rPr>
              <w:t>/kWh</w:t>
            </w:r>
          </w:p>
        </w:tc>
        <w:tc>
          <w:tcPr>
            <w:tcW w:w="1640" w:type="pct"/>
            <w:vAlign w:val="center"/>
          </w:tcPr>
          <w:p w14:paraId="1230866C" w14:textId="77777777" w:rsidR="00152641" w:rsidRDefault="00000000">
            <w:pPr>
              <w:ind w:firstLineChars="0" w:firstLine="0"/>
              <w:jc w:val="center"/>
              <w:rPr>
                <w:rFonts w:ascii="宋体" w:hAnsi="宋体" w:hint="eastAsia"/>
                <w:sz w:val="18"/>
                <w:szCs w:val="20"/>
              </w:rPr>
            </w:pPr>
            <w:r>
              <w:rPr>
                <w:rFonts w:ascii="宋体" w:hAnsi="宋体"/>
                <w:sz w:val="18"/>
                <w:szCs w:val="20"/>
              </w:rPr>
              <w:t>0.1229</w:t>
            </w:r>
          </w:p>
        </w:tc>
      </w:tr>
      <w:tr w:rsidR="00152641" w14:paraId="23355CC4" w14:textId="77777777">
        <w:trPr>
          <w:trHeight w:val="411"/>
          <w:jc w:val="center"/>
        </w:trPr>
        <w:tc>
          <w:tcPr>
            <w:tcW w:w="1407" w:type="pct"/>
            <w:vAlign w:val="center"/>
          </w:tcPr>
          <w:p w14:paraId="555E6F16" w14:textId="77777777" w:rsidR="00152641" w:rsidRDefault="00000000">
            <w:pPr>
              <w:ind w:firstLineChars="0" w:firstLine="0"/>
              <w:jc w:val="center"/>
              <w:rPr>
                <w:rFonts w:ascii="宋体" w:hAnsi="宋体" w:hint="eastAsia"/>
                <w:sz w:val="18"/>
                <w:szCs w:val="20"/>
              </w:rPr>
            </w:pPr>
            <w:r>
              <w:rPr>
                <w:rFonts w:ascii="宋体" w:hAnsi="宋体" w:hint="eastAsia"/>
                <w:sz w:val="18"/>
                <w:szCs w:val="20"/>
              </w:rPr>
              <w:t>天然气</w:t>
            </w:r>
          </w:p>
        </w:tc>
        <w:tc>
          <w:tcPr>
            <w:tcW w:w="1953" w:type="pct"/>
            <w:vAlign w:val="center"/>
          </w:tcPr>
          <w:p w14:paraId="22D88AE4" w14:textId="77777777" w:rsidR="00152641" w:rsidRDefault="00000000">
            <w:pPr>
              <w:ind w:firstLineChars="0" w:firstLine="0"/>
              <w:jc w:val="center"/>
              <w:rPr>
                <w:rFonts w:ascii="宋体" w:hAnsi="宋体" w:hint="eastAsia"/>
                <w:sz w:val="18"/>
                <w:szCs w:val="20"/>
              </w:rPr>
            </w:pPr>
            <w:proofErr w:type="spellStart"/>
            <w:r>
              <w:rPr>
                <w:rFonts w:ascii="宋体" w:hAnsi="宋体"/>
                <w:sz w:val="18"/>
                <w:szCs w:val="20"/>
              </w:rPr>
              <w:t>kgce</w:t>
            </w:r>
            <w:proofErr w:type="spellEnd"/>
            <w:r>
              <w:rPr>
                <w:rFonts w:ascii="宋体" w:hAnsi="宋体"/>
                <w:sz w:val="18"/>
                <w:szCs w:val="20"/>
              </w:rPr>
              <w:t>/m</w:t>
            </w:r>
            <w:r>
              <w:rPr>
                <w:rFonts w:ascii="宋体" w:hAnsi="宋体"/>
                <w:sz w:val="18"/>
                <w:szCs w:val="20"/>
                <w:vertAlign w:val="superscript"/>
              </w:rPr>
              <w:t>3</w:t>
            </w:r>
          </w:p>
        </w:tc>
        <w:tc>
          <w:tcPr>
            <w:tcW w:w="1640" w:type="pct"/>
            <w:vAlign w:val="center"/>
          </w:tcPr>
          <w:p w14:paraId="685515E2" w14:textId="77777777" w:rsidR="00152641" w:rsidRDefault="00000000">
            <w:pPr>
              <w:ind w:firstLineChars="0" w:firstLine="0"/>
              <w:jc w:val="center"/>
              <w:rPr>
                <w:rFonts w:ascii="宋体" w:hAnsi="宋体" w:hint="eastAsia"/>
                <w:sz w:val="18"/>
                <w:szCs w:val="20"/>
              </w:rPr>
            </w:pPr>
            <w:r>
              <w:rPr>
                <w:rFonts w:ascii="宋体" w:hAnsi="宋体" w:hint="eastAsia"/>
                <w:sz w:val="18"/>
                <w:szCs w:val="20"/>
              </w:rPr>
              <w:t>1</w:t>
            </w:r>
            <w:r>
              <w:rPr>
                <w:rFonts w:ascii="宋体" w:hAnsi="宋体"/>
                <w:sz w:val="18"/>
                <w:szCs w:val="20"/>
              </w:rPr>
              <w:t>.3300</w:t>
            </w:r>
          </w:p>
        </w:tc>
      </w:tr>
      <w:tr w:rsidR="00152641" w14:paraId="5655CA45" w14:textId="77777777">
        <w:trPr>
          <w:trHeight w:val="411"/>
          <w:jc w:val="center"/>
        </w:trPr>
        <w:tc>
          <w:tcPr>
            <w:tcW w:w="1407" w:type="pct"/>
            <w:vAlign w:val="center"/>
          </w:tcPr>
          <w:p w14:paraId="513480A0" w14:textId="77777777" w:rsidR="00152641" w:rsidRDefault="00000000">
            <w:pPr>
              <w:ind w:firstLineChars="0" w:firstLine="0"/>
              <w:jc w:val="center"/>
              <w:rPr>
                <w:rFonts w:ascii="宋体" w:hAnsi="宋体" w:hint="eastAsia"/>
                <w:sz w:val="18"/>
                <w:szCs w:val="20"/>
              </w:rPr>
            </w:pPr>
            <w:r>
              <w:rPr>
                <w:rFonts w:ascii="宋体" w:hAnsi="宋体"/>
                <w:sz w:val="18"/>
                <w:szCs w:val="20"/>
              </w:rPr>
              <w:t>热量</w:t>
            </w:r>
            <w:r>
              <w:rPr>
                <w:rFonts w:ascii="宋体" w:hAnsi="宋体" w:hint="eastAsia"/>
                <w:sz w:val="18"/>
                <w:szCs w:val="20"/>
              </w:rPr>
              <w:t>（蒸汽和热水）</w:t>
            </w:r>
          </w:p>
        </w:tc>
        <w:tc>
          <w:tcPr>
            <w:tcW w:w="1953" w:type="pct"/>
            <w:vAlign w:val="center"/>
          </w:tcPr>
          <w:p w14:paraId="66376785" w14:textId="77777777" w:rsidR="00152641" w:rsidRDefault="00000000">
            <w:pPr>
              <w:ind w:firstLineChars="0" w:firstLine="0"/>
              <w:jc w:val="center"/>
              <w:rPr>
                <w:rFonts w:ascii="宋体" w:hAnsi="宋体" w:hint="eastAsia"/>
                <w:sz w:val="18"/>
                <w:szCs w:val="20"/>
              </w:rPr>
            </w:pPr>
            <w:proofErr w:type="spellStart"/>
            <w:r>
              <w:rPr>
                <w:rFonts w:ascii="宋体" w:hAnsi="宋体"/>
                <w:sz w:val="18"/>
                <w:szCs w:val="20"/>
              </w:rPr>
              <w:t>kgce</w:t>
            </w:r>
            <w:proofErr w:type="spellEnd"/>
            <w:r>
              <w:rPr>
                <w:rFonts w:ascii="宋体" w:hAnsi="宋体"/>
                <w:sz w:val="18"/>
                <w:szCs w:val="20"/>
              </w:rPr>
              <w:t>/MJ</w:t>
            </w:r>
          </w:p>
        </w:tc>
        <w:tc>
          <w:tcPr>
            <w:tcW w:w="1640" w:type="pct"/>
            <w:vAlign w:val="center"/>
          </w:tcPr>
          <w:p w14:paraId="768B3AA5" w14:textId="77777777" w:rsidR="00152641" w:rsidRDefault="00000000">
            <w:pPr>
              <w:ind w:firstLineChars="0" w:firstLine="0"/>
              <w:jc w:val="center"/>
              <w:rPr>
                <w:rFonts w:ascii="宋体" w:hAnsi="宋体" w:hint="eastAsia"/>
                <w:sz w:val="18"/>
                <w:szCs w:val="20"/>
              </w:rPr>
            </w:pPr>
            <w:r>
              <w:rPr>
                <w:rFonts w:ascii="宋体" w:hAnsi="宋体"/>
                <w:sz w:val="18"/>
                <w:szCs w:val="20"/>
              </w:rPr>
              <w:t>0.0341</w:t>
            </w:r>
          </w:p>
        </w:tc>
      </w:tr>
      <w:tr w:rsidR="00152641" w14:paraId="11867417" w14:textId="77777777">
        <w:trPr>
          <w:trHeight w:val="411"/>
          <w:jc w:val="center"/>
        </w:trPr>
        <w:tc>
          <w:tcPr>
            <w:tcW w:w="1407" w:type="pct"/>
            <w:vAlign w:val="center"/>
          </w:tcPr>
          <w:p w14:paraId="343D9C7F" w14:textId="77777777" w:rsidR="00152641" w:rsidRDefault="00000000">
            <w:pPr>
              <w:ind w:firstLineChars="0" w:firstLine="0"/>
              <w:jc w:val="center"/>
              <w:rPr>
                <w:rFonts w:ascii="宋体" w:hAnsi="宋体" w:hint="eastAsia"/>
                <w:sz w:val="18"/>
                <w:szCs w:val="20"/>
              </w:rPr>
            </w:pPr>
            <w:r>
              <w:rPr>
                <w:rFonts w:ascii="宋体" w:hAnsi="宋体" w:hint="eastAsia"/>
                <w:sz w:val="18"/>
                <w:szCs w:val="20"/>
              </w:rPr>
              <w:t>饱和蒸汽（1</w:t>
            </w:r>
            <w:r>
              <w:rPr>
                <w:rFonts w:ascii="宋体" w:hAnsi="宋体"/>
                <w:sz w:val="18"/>
                <w:szCs w:val="20"/>
              </w:rPr>
              <w:t>.0MP</w:t>
            </w:r>
            <w:r>
              <w:rPr>
                <w:rFonts w:ascii="宋体" w:hAnsi="宋体" w:hint="eastAsia"/>
                <w:sz w:val="18"/>
                <w:szCs w:val="20"/>
              </w:rPr>
              <w:t>a）</w:t>
            </w:r>
          </w:p>
        </w:tc>
        <w:tc>
          <w:tcPr>
            <w:tcW w:w="1953" w:type="pct"/>
            <w:vAlign w:val="center"/>
          </w:tcPr>
          <w:p w14:paraId="3AA98F66" w14:textId="77777777" w:rsidR="00152641" w:rsidRDefault="00000000">
            <w:pPr>
              <w:ind w:firstLineChars="0" w:firstLine="0"/>
              <w:jc w:val="center"/>
              <w:rPr>
                <w:rFonts w:ascii="宋体" w:hAnsi="宋体" w:hint="eastAsia"/>
                <w:sz w:val="18"/>
                <w:szCs w:val="20"/>
              </w:rPr>
            </w:pPr>
            <w:proofErr w:type="spellStart"/>
            <w:r>
              <w:rPr>
                <w:rFonts w:ascii="宋体" w:hAnsi="宋体" w:hint="eastAsia"/>
                <w:sz w:val="18"/>
                <w:szCs w:val="20"/>
              </w:rPr>
              <w:t>kgce</w:t>
            </w:r>
            <w:proofErr w:type="spellEnd"/>
            <w:r>
              <w:rPr>
                <w:rFonts w:ascii="宋体" w:hAnsi="宋体"/>
                <w:sz w:val="18"/>
                <w:szCs w:val="20"/>
              </w:rPr>
              <w:t>/</w:t>
            </w:r>
            <w:r>
              <w:rPr>
                <w:rFonts w:ascii="宋体" w:hAnsi="宋体" w:hint="eastAsia"/>
                <w:sz w:val="18"/>
                <w:szCs w:val="20"/>
              </w:rPr>
              <w:t>t</w:t>
            </w:r>
          </w:p>
        </w:tc>
        <w:tc>
          <w:tcPr>
            <w:tcW w:w="1640" w:type="pct"/>
            <w:vAlign w:val="center"/>
          </w:tcPr>
          <w:p w14:paraId="15EF1F0A" w14:textId="77777777" w:rsidR="00152641" w:rsidRDefault="00000000">
            <w:pPr>
              <w:ind w:firstLineChars="0" w:firstLine="0"/>
              <w:jc w:val="center"/>
              <w:rPr>
                <w:rFonts w:ascii="宋体" w:hAnsi="宋体" w:hint="eastAsia"/>
                <w:sz w:val="18"/>
                <w:szCs w:val="20"/>
              </w:rPr>
            </w:pPr>
            <w:r>
              <w:rPr>
                <w:rFonts w:ascii="宋体" w:hAnsi="宋体" w:hint="eastAsia"/>
                <w:sz w:val="18"/>
                <w:szCs w:val="20"/>
              </w:rPr>
              <w:t>9</w:t>
            </w:r>
            <w:r>
              <w:rPr>
                <w:rFonts w:ascii="宋体" w:hAnsi="宋体"/>
                <w:sz w:val="18"/>
                <w:szCs w:val="20"/>
              </w:rPr>
              <w:t>1.2414</w:t>
            </w:r>
          </w:p>
        </w:tc>
      </w:tr>
      <w:tr w:rsidR="00152641" w14:paraId="472F0856" w14:textId="77777777">
        <w:trPr>
          <w:trHeight w:val="411"/>
          <w:jc w:val="center"/>
        </w:trPr>
        <w:tc>
          <w:tcPr>
            <w:tcW w:w="1407" w:type="pct"/>
            <w:vAlign w:val="center"/>
          </w:tcPr>
          <w:p w14:paraId="6E204555" w14:textId="77777777" w:rsidR="00152641" w:rsidRDefault="00000000">
            <w:pPr>
              <w:ind w:firstLineChars="0" w:firstLine="0"/>
              <w:jc w:val="center"/>
              <w:rPr>
                <w:rFonts w:ascii="宋体" w:hAnsi="宋体" w:hint="eastAsia"/>
                <w:sz w:val="18"/>
                <w:szCs w:val="20"/>
              </w:rPr>
            </w:pPr>
            <w:r>
              <w:rPr>
                <w:rFonts w:ascii="宋体" w:hAnsi="宋体" w:hint="eastAsia"/>
                <w:sz w:val="18"/>
                <w:szCs w:val="20"/>
              </w:rPr>
              <w:t>饱和蒸汽（</w:t>
            </w:r>
            <w:r>
              <w:rPr>
                <w:rFonts w:ascii="宋体" w:hAnsi="宋体"/>
                <w:sz w:val="18"/>
                <w:szCs w:val="20"/>
              </w:rPr>
              <w:t>0.3MP</w:t>
            </w:r>
            <w:r>
              <w:rPr>
                <w:rFonts w:ascii="宋体" w:hAnsi="宋体" w:hint="eastAsia"/>
                <w:sz w:val="18"/>
                <w:szCs w:val="20"/>
              </w:rPr>
              <w:t>a）</w:t>
            </w:r>
          </w:p>
        </w:tc>
        <w:tc>
          <w:tcPr>
            <w:tcW w:w="1953" w:type="pct"/>
            <w:vAlign w:val="center"/>
          </w:tcPr>
          <w:p w14:paraId="6710C9CF" w14:textId="77777777" w:rsidR="00152641" w:rsidRDefault="00000000">
            <w:pPr>
              <w:ind w:firstLineChars="0" w:firstLine="0"/>
              <w:jc w:val="center"/>
              <w:rPr>
                <w:rFonts w:ascii="宋体" w:hAnsi="宋体" w:hint="eastAsia"/>
                <w:sz w:val="18"/>
                <w:szCs w:val="20"/>
              </w:rPr>
            </w:pPr>
            <w:proofErr w:type="spellStart"/>
            <w:r>
              <w:rPr>
                <w:rFonts w:ascii="宋体" w:hAnsi="宋体" w:hint="eastAsia"/>
                <w:sz w:val="18"/>
                <w:szCs w:val="20"/>
              </w:rPr>
              <w:t>kgce</w:t>
            </w:r>
            <w:proofErr w:type="spellEnd"/>
            <w:r>
              <w:rPr>
                <w:rFonts w:ascii="宋体" w:hAnsi="宋体"/>
                <w:sz w:val="18"/>
                <w:szCs w:val="20"/>
              </w:rPr>
              <w:t>/</w:t>
            </w:r>
            <w:r>
              <w:rPr>
                <w:rFonts w:ascii="宋体" w:hAnsi="宋体" w:hint="eastAsia"/>
                <w:sz w:val="18"/>
                <w:szCs w:val="20"/>
              </w:rPr>
              <w:t>t</w:t>
            </w:r>
          </w:p>
        </w:tc>
        <w:tc>
          <w:tcPr>
            <w:tcW w:w="1640" w:type="pct"/>
            <w:vAlign w:val="center"/>
          </w:tcPr>
          <w:p w14:paraId="0A1AF4D3" w14:textId="77777777" w:rsidR="00152641" w:rsidRDefault="00000000">
            <w:pPr>
              <w:ind w:firstLineChars="0" w:firstLine="0"/>
              <w:jc w:val="center"/>
              <w:rPr>
                <w:rFonts w:ascii="宋体" w:hAnsi="宋体" w:hint="eastAsia"/>
                <w:sz w:val="18"/>
                <w:szCs w:val="20"/>
              </w:rPr>
            </w:pPr>
            <w:r>
              <w:rPr>
                <w:rFonts w:ascii="宋体" w:hAnsi="宋体" w:hint="eastAsia"/>
                <w:sz w:val="18"/>
                <w:szCs w:val="20"/>
              </w:rPr>
              <w:t>8</w:t>
            </w:r>
            <w:r>
              <w:rPr>
                <w:rFonts w:ascii="宋体" w:hAnsi="宋体"/>
                <w:sz w:val="18"/>
                <w:szCs w:val="20"/>
              </w:rPr>
              <w:t>9.5227</w:t>
            </w:r>
          </w:p>
        </w:tc>
      </w:tr>
      <w:tr w:rsidR="00152641" w14:paraId="59FEF54E" w14:textId="77777777">
        <w:trPr>
          <w:trHeight w:val="411"/>
          <w:jc w:val="center"/>
        </w:trPr>
        <w:tc>
          <w:tcPr>
            <w:tcW w:w="1407" w:type="pct"/>
            <w:vAlign w:val="center"/>
          </w:tcPr>
          <w:p w14:paraId="725FA23B" w14:textId="77777777" w:rsidR="00152641" w:rsidRDefault="00000000">
            <w:pPr>
              <w:ind w:firstLineChars="0" w:firstLine="0"/>
              <w:jc w:val="center"/>
              <w:rPr>
                <w:rFonts w:ascii="宋体" w:hAnsi="宋体" w:hint="eastAsia"/>
                <w:sz w:val="18"/>
                <w:szCs w:val="20"/>
              </w:rPr>
            </w:pPr>
            <w:r>
              <w:rPr>
                <w:rFonts w:ascii="宋体" w:hAnsi="宋体" w:hint="eastAsia"/>
                <w:sz w:val="18"/>
                <w:szCs w:val="20"/>
              </w:rPr>
              <w:t>原煤</w:t>
            </w:r>
          </w:p>
        </w:tc>
        <w:tc>
          <w:tcPr>
            <w:tcW w:w="1953" w:type="pct"/>
            <w:vAlign w:val="center"/>
          </w:tcPr>
          <w:p w14:paraId="59DFAD37" w14:textId="77777777" w:rsidR="00152641" w:rsidRDefault="00000000">
            <w:pPr>
              <w:ind w:firstLineChars="0" w:firstLine="0"/>
              <w:jc w:val="center"/>
              <w:rPr>
                <w:rFonts w:ascii="宋体" w:hAnsi="宋体" w:hint="eastAsia"/>
                <w:sz w:val="18"/>
                <w:szCs w:val="20"/>
              </w:rPr>
            </w:pPr>
            <w:proofErr w:type="spellStart"/>
            <w:r>
              <w:rPr>
                <w:rFonts w:ascii="宋体" w:hAnsi="宋体"/>
                <w:sz w:val="18"/>
                <w:szCs w:val="20"/>
              </w:rPr>
              <w:t>kgce</w:t>
            </w:r>
            <w:proofErr w:type="spellEnd"/>
            <w:r>
              <w:rPr>
                <w:rFonts w:ascii="宋体" w:hAnsi="宋体"/>
                <w:sz w:val="18"/>
                <w:szCs w:val="20"/>
              </w:rPr>
              <w:t>/kg</w:t>
            </w:r>
          </w:p>
        </w:tc>
        <w:tc>
          <w:tcPr>
            <w:tcW w:w="1640" w:type="pct"/>
            <w:vAlign w:val="center"/>
          </w:tcPr>
          <w:p w14:paraId="7504F384" w14:textId="77777777" w:rsidR="00152641" w:rsidRDefault="00000000">
            <w:pPr>
              <w:ind w:firstLineChars="0" w:firstLine="0"/>
              <w:jc w:val="center"/>
              <w:rPr>
                <w:rFonts w:ascii="宋体" w:hAnsi="宋体" w:hint="eastAsia"/>
                <w:sz w:val="18"/>
                <w:szCs w:val="20"/>
              </w:rPr>
            </w:pPr>
            <w:r>
              <w:rPr>
                <w:rFonts w:ascii="宋体" w:hAnsi="宋体"/>
                <w:sz w:val="18"/>
                <w:szCs w:val="20"/>
              </w:rPr>
              <w:t>0.7143</w:t>
            </w:r>
          </w:p>
        </w:tc>
      </w:tr>
      <w:tr w:rsidR="00152641" w14:paraId="097F2876" w14:textId="77777777">
        <w:trPr>
          <w:trHeight w:val="411"/>
          <w:jc w:val="center"/>
        </w:trPr>
        <w:tc>
          <w:tcPr>
            <w:tcW w:w="1407" w:type="pct"/>
            <w:vAlign w:val="center"/>
          </w:tcPr>
          <w:p w14:paraId="25158FF9" w14:textId="77777777" w:rsidR="00152641" w:rsidRDefault="00000000">
            <w:pPr>
              <w:ind w:firstLineChars="0" w:firstLine="0"/>
              <w:jc w:val="center"/>
              <w:rPr>
                <w:rFonts w:ascii="宋体" w:hAnsi="宋体" w:hint="eastAsia"/>
                <w:sz w:val="18"/>
                <w:szCs w:val="20"/>
              </w:rPr>
            </w:pPr>
            <w:r>
              <w:rPr>
                <w:rFonts w:ascii="宋体" w:hAnsi="宋体" w:hint="eastAsia"/>
                <w:sz w:val="18"/>
                <w:szCs w:val="20"/>
              </w:rPr>
              <w:t>液化石油气</w:t>
            </w:r>
          </w:p>
        </w:tc>
        <w:tc>
          <w:tcPr>
            <w:tcW w:w="1953" w:type="pct"/>
            <w:vAlign w:val="center"/>
          </w:tcPr>
          <w:p w14:paraId="474106BE" w14:textId="77777777" w:rsidR="00152641" w:rsidRDefault="00000000">
            <w:pPr>
              <w:ind w:firstLineChars="0" w:firstLine="0"/>
              <w:jc w:val="center"/>
              <w:rPr>
                <w:rFonts w:ascii="宋体" w:hAnsi="宋体" w:hint="eastAsia"/>
                <w:sz w:val="18"/>
                <w:szCs w:val="20"/>
              </w:rPr>
            </w:pPr>
            <w:proofErr w:type="spellStart"/>
            <w:r>
              <w:rPr>
                <w:rFonts w:ascii="宋体" w:hAnsi="宋体"/>
                <w:sz w:val="18"/>
                <w:szCs w:val="20"/>
              </w:rPr>
              <w:t>kgce</w:t>
            </w:r>
            <w:proofErr w:type="spellEnd"/>
            <w:r>
              <w:rPr>
                <w:rFonts w:ascii="宋体" w:hAnsi="宋体"/>
                <w:sz w:val="18"/>
                <w:szCs w:val="20"/>
              </w:rPr>
              <w:t>/kg</w:t>
            </w:r>
          </w:p>
        </w:tc>
        <w:tc>
          <w:tcPr>
            <w:tcW w:w="1640" w:type="pct"/>
            <w:vAlign w:val="center"/>
          </w:tcPr>
          <w:p w14:paraId="24AC8536" w14:textId="77777777" w:rsidR="00152641" w:rsidRDefault="00000000">
            <w:pPr>
              <w:ind w:firstLineChars="0" w:firstLine="0"/>
              <w:jc w:val="center"/>
              <w:rPr>
                <w:rFonts w:ascii="宋体" w:hAnsi="宋体" w:hint="eastAsia"/>
                <w:sz w:val="18"/>
                <w:szCs w:val="20"/>
              </w:rPr>
            </w:pPr>
            <w:r>
              <w:rPr>
                <w:rFonts w:ascii="宋体" w:hAnsi="宋体"/>
                <w:sz w:val="18"/>
                <w:szCs w:val="20"/>
              </w:rPr>
              <w:t>1.7143</w:t>
            </w:r>
          </w:p>
        </w:tc>
      </w:tr>
      <w:tr w:rsidR="00152641" w14:paraId="1A1875EB" w14:textId="77777777">
        <w:trPr>
          <w:trHeight w:val="411"/>
          <w:jc w:val="center"/>
        </w:trPr>
        <w:tc>
          <w:tcPr>
            <w:tcW w:w="1407" w:type="pct"/>
            <w:vAlign w:val="center"/>
          </w:tcPr>
          <w:p w14:paraId="6E3FE10D" w14:textId="77777777" w:rsidR="00152641" w:rsidRDefault="00000000">
            <w:pPr>
              <w:ind w:firstLineChars="0" w:firstLine="0"/>
              <w:jc w:val="center"/>
              <w:rPr>
                <w:rFonts w:ascii="宋体" w:hAnsi="宋体" w:hint="eastAsia"/>
                <w:sz w:val="18"/>
                <w:szCs w:val="20"/>
              </w:rPr>
            </w:pPr>
            <w:r>
              <w:rPr>
                <w:rFonts w:ascii="宋体" w:hAnsi="宋体" w:hint="eastAsia"/>
                <w:sz w:val="18"/>
                <w:szCs w:val="20"/>
              </w:rPr>
              <w:t>汽油</w:t>
            </w:r>
          </w:p>
        </w:tc>
        <w:tc>
          <w:tcPr>
            <w:tcW w:w="1953" w:type="pct"/>
            <w:vAlign w:val="center"/>
          </w:tcPr>
          <w:p w14:paraId="23A993AE" w14:textId="77777777" w:rsidR="00152641" w:rsidRDefault="00000000">
            <w:pPr>
              <w:ind w:firstLineChars="0" w:firstLine="0"/>
              <w:jc w:val="center"/>
              <w:rPr>
                <w:rFonts w:ascii="宋体" w:hAnsi="宋体" w:hint="eastAsia"/>
                <w:sz w:val="18"/>
                <w:szCs w:val="20"/>
              </w:rPr>
            </w:pPr>
            <w:proofErr w:type="spellStart"/>
            <w:r>
              <w:rPr>
                <w:rFonts w:ascii="宋体" w:hAnsi="宋体"/>
                <w:sz w:val="18"/>
                <w:szCs w:val="20"/>
              </w:rPr>
              <w:t>kgce</w:t>
            </w:r>
            <w:proofErr w:type="spellEnd"/>
            <w:r>
              <w:rPr>
                <w:rFonts w:ascii="宋体" w:hAnsi="宋体"/>
                <w:sz w:val="18"/>
                <w:szCs w:val="20"/>
              </w:rPr>
              <w:t>/kg</w:t>
            </w:r>
          </w:p>
        </w:tc>
        <w:tc>
          <w:tcPr>
            <w:tcW w:w="1640" w:type="pct"/>
            <w:vAlign w:val="center"/>
          </w:tcPr>
          <w:p w14:paraId="3B9339AD" w14:textId="77777777" w:rsidR="00152641" w:rsidRDefault="00000000">
            <w:pPr>
              <w:ind w:firstLineChars="0" w:firstLine="0"/>
              <w:jc w:val="center"/>
              <w:rPr>
                <w:rFonts w:ascii="宋体" w:hAnsi="宋体" w:hint="eastAsia"/>
                <w:sz w:val="18"/>
                <w:szCs w:val="20"/>
              </w:rPr>
            </w:pPr>
            <w:r>
              <w:rPr>
                <w:rFonts w:ascii="宋体" w:hAnsi="宋体"/>
                <w:sz w:val="18"/>
                <w:szCs w:val="20"/>
              </w:rPr>
              <w:t>1.4714</w:t>
            </w:r>
          </w:p>
        </w:tc>
      </w:tr>
      <w:tr w:rsidR="00152641" w14:paraId="17B4520D" w14:textId="77777777">
        <w:trPr>
          <w:trHeight w:val="411"/>
          <w:jc w:val="center"/>
        </w:trPr>
        <w:tc>
          <w:tcPr>
            <w:tcW w:w="1407" w:type="pct"/>
            <w:vAlign w:val="center"/>
          </w:tcPr>
          <w:p w14:paraId="37708A91" w14:textId="77777777" w:rsidR="00152641" w:rsidRDefault="00000000">
            <w:pPr>
              <w:ind w:firstLineChars="0" w:firstLine="0"/>
              <w:jc w:val="center"/>
              <w:rPr>
                <w:rFonts w:ascii="宋体" w:hAnsi="宋体" w:hint="eastAsia"/>
                <w:sz w:val="18"/>
                <w:szCs w:val="20"/>
              </w:rPr>
            </w:pPr>
            <w:r>
              <w:rPr>
                <w:rFonts w:ascii="宋体" w:hAnsi="宋体" w:hint="eastAsia"/>
                <w:sz w:val="18"/>
                <w:szCs w:val="20"/>
              </w:rPr>
              <w:t>柴油</w:t>
            </w:r>
          </w:p>
        </w:tc>
        <w:tc>
          <w:tcPr>
            <w:tcW w:w="1953" w:type="pct"/>
            <w:vAlign w:val="center"/>
          </w:tcPr>
          <w:p w14:paraId="7380C07A" w14:textId="77777777" w:rsidR="00152641" w:rsidRDefault="00000000">
            <w:pPr>
              <w:ind w:firstLineChars="0" w:firstLine="0"/>
              <w:jc w:val="center"/>
              <w:rPr>
                <w:rFonts w:ascii="宋体" w:hAnsi="宋体" w:hint="eastAsia"/>
                <w:sz w:val="18"/>
                <w:szCs w:val="20"/>
              </w:rPr>
            </w:pPr>
            <w:proofErr w:type="spellStart"/>
            <w:r>
              <w:rPr>
                <w:rFonts w:ascii="宋体" w:hAnsi="宋体"/>
                <w:sz w:val="18"/>
                <w:szCs w:val="20"/>
              </w:rPr>
              <w:t>kgce</w:t>
            </w:r>
            <w:proofErr w:type="spellEnd"/>
            <w:r>
              <w:rPr>
                <w:rFonts w:ascii="宋体" w:hAnsi="宋体"/>
                <w:sz w:val="18"/>
                <w:szCs w:val="20"/>
              </w:rPr>
              <w:t>/kg</w:t>
            </w:r>
          </w:p>
        </w:tc>
        <w:tc>
          <w:tcPr>
            <w:tcW w:w="1640" w:type="pct"/>
            <w:vAlign w:val="center"/>
          </w:tcPr>
          <w:p w14:paraId="2D65066D" w14:textId="77777777" w:rsidR="00152641" w:rsidRDefault="00000000">
            <w:pPr>
              <w:ind w:firstLineChars="0" w:firstLine="0"/>
              <w:jc w:val="center"/>
              <w:rPr>
                <w:rFonts w:ascii="宋体" w:hAnsi="宋体" w:hint="eastAsia"/>
                <w:sz w:val="18"/>
                <w:szCs w:val="20"/>
              </w:rPr>
            </w:pPr>
            <w:r>
              <w:rPr>
                <w:rFonts w:ascii="宋体" w:hAnsi="宋体"/>
                <w:sz w:val="18"/>
                <w:szCs w:val="20"/>
              </w:rPr>
              <w:t>1.4571</w:t>
            </w:r>
          </w:p>
        </w:tc>
      </w:tr>
      <w:tr w:rsidR="00152641" w14:paraId="02AFA6EC" w14:textId="77777777">
        <w:trPr>
          <w:trHeight w:val="411"/>
          <w:jc w:val="center"/>
        </w:trPr>
        <w:tc>
          <w:tcPr>
            <w:tcW w:w="1407" w:type="pct"/>
            <w:vAlign w:val="center"/>
          </w:tcPr>
          <w:p w14:paraId="7BBC7703" w14:textId="77777777" w:rsidR="00152641" w:rsidRDefault="00000000">
            <w:pPr>
              <w:ind w:firstLineChars="0" w:firstLine="0"/>
              <w:jc w:val="center"/>
              <w:rPr>
                <w:rFonts w:ascii="宋体" w:hAnsi="宋体" w:hint="eastAsia"/>
                <w:sz w:val="18"/>
                <w:szCs w:val="20"/>
              </w:rPr>
            </w:pPr>
            <w:r>
              <w:rPr>
                <w:rFonts w:ascii="宋体" w:hAnsi="宋体" w:hint="eastAsia"/>
                <w:sz w:val="18"/>
                <w:szCs w:val="20"/>
              </w:rPr>
              <w:t>燃料油</w:t>
            </w:r>
          </w:p>
        </w:tc>
        <w:tc>
          <w:tcPr>
            <w:tcW w:w="1953" w:type="pct"/>
            <w:vAlign w:val="center"/>
          </w:tcPr>
          <w:p w14:paraId="082EBA6F" w14:textId="77777777" w:rsidR="00152641" w:rsidRDefault="00000000">
            <w:pPr>
              <w:ind w:firstLineChars="0" w:firstLine="0"/>
              <w:jc w:val="center"/>
              <w:rPr>
                <w:rFonts w:ascii="宋体" w:hAnsi="宋体" w:hint="eastAsia"/>
                <w:sz w:val="18"/>
                <w:szCs w:val="20"/>
              </w:rPr>
            </w:pPr>
            <w:proofErr w:type="spellStart"/>
            <w:r>
              <w:rPr>
                <w:rFonts w:ascii="宋体" w:hAnsi="宋体"/>
                <w:sz w:val="18"/>
                <w:szCs w:val="20"/>
              </w:rPr>
              <w:t>kgce</w:t>
            </w:r>
            <w:proofErr w:type="spellEnd"/>
            <w:r>
              <w:rPr>
                <w:rFonts w:ascii="宋体" w:hAnsi="宋体"/>
                <w:sz w:val="18"/>
                <w:szCs w:val="20"/>
              </w:rPr>
              <w:t>/kg</w:t>
            </w:r>
          </w:p>
        </w:tc>
        <w:tc>
          <w:tcPr>
            <w:tcW w:w="1640" w:type="pct"/>
            <w:vAlign w:val="center"/>
          </w:tcPr>
          <w:p w14:paraId="03B2F00C" w14:textId="77777777" w:rsidR="00152641" w:rsidRDefault="00000000">
            <w:pPr>
              <w:ind w:firstLineChars="0" w:firstLine="0"/>
              <w:jc w:val="center"/>
              <w:rPr>
                <w:rFonts w:ascii="宋体" w:hAnsi="宋体" w:hint="eastAsia"/>
                <w:sz w:val="18"/>
                <w:szCs w:val="20"/>
              </w:rPr>
            </w:pPr>
            <w:r>
              <w:rPr>
                <w:rFonts w:ascii="宋体" w:hAnsi="宋体"/>
                <w:sz w:val="18"/>
                <w:szCs w:val="20"/>
              </w:rPr>
              <w:t>1.4286</w:t>
            </w:r>
          </w:p>
        </w:tc>
      </w:tr>
    </w:tbl>
    <w:p w14:paraId="27A365CE" w14:textId="77777777" w:rsidR="00152641" w:rsidRDefault="00000000">
      <w:pPr>
        <w:ind w:firstLineChars="0" w:firstLine="0"/>
      </w:pPr>
      <w:r>
        <w:rPr>
          <w:rFonts w:hint="eastAsia"/>
        </w:rPr>
        <w:t>备注：</w:t>
      </w:r>
    </w:p>
    <w:p w14:paraId="428560E9" w14:textId="77777777" w:rsidR="00152641" w:rsidRDefault="00000000">
      <w:pPr>
        <w:ind w:firstLine="420"/>
      </w:pPr>
      <w:r>
        <w:rPr>
          <w:rFonts w:hint="eastAsia"/>
        </w:rPr>
        <w:t xml:space="preserve">1. </w:t>
      </w:r>
      <w:r>
        <w:rPr>
          <w:rFonts w:hint="eastAsia"/>
        </w:rPr>
        <w:t>饱和蒸汽计算。</w:t>
      </w:r>
    </w:p>
    <w:p w14:paraId="11E3A9A8" w14:textId="1197E6C4" w:rsidR="00152641" w:rsidRDefault="00000000">
      <w:pPr>
        <w:ind w:firstLine="420"/>
      </w:pPr>
      <w:r>
        <w:t>蒸汽的能量含量与压力</w:t>
      </w:r>
      <w:r>
        <w:rPr>
          <w:rFonts w:hint="eastAsia"/>
        </w:rPr>
        <w:t>为</w:t>
      </w:r>
      <w:r>
        <w:t>非线性关系</w:t>
      </w:r>
      <w:r>
        <w:rPr>
          <w:rFonts w:hint="eastAsia"/>
        </w:rPr>
        <w:t>，为</w:t>
      </w:r>
      <w:r>
        <w:t>易于</w:t>
      </w:r>
      <w:r>
        <w:rPr>
          <w:rFonts w:hint="eastAsia"/>
        </w:rPr>
        <w:t>计算，将其</w:t>
      </w:r>
      <w:r>
        <w:t>关系</w:t>
      </w:r>
      <w:r>
        <w:rPr>
          <w:rFonts w:hint="eastAsia"/>
        </w:rPr>
        <w:t>用</w:t>
      </w:r>
      <w:r>
        <w:t>近似为线性</w:t>
      </w:r>
      <w:r>
        <w:rPr>
          <w:rFonts w:hint="eastAsia"/>
        </w:rPr>
        <w:t>关系替代。计算如下公式</w:t>
      </w:r>
      <w:r w:rsidR="002B0C7B">
        <w:rPr>
          <w:rFonts w:hint="eastAsia"/>
        </w:rPr>
        <w:t>（</w:t>
      </w:r>
      <w:r w:rsidR="002B0C7B">
        <w:rPr>
          <w:rFonts w:hint="eastAsia"/>
        </w:rPr>
        <w:t>7</w:t>
      </w:r>
      <w:r w:rsidR="002B0C7B">
        <w:rPr>
          <w:rFonts w:hint="eastAsia"/>
        </w:rPr>
        <w:t>）</w:t>
      </w:r>
      <w:r>
        <w:rPr>
          <w:rFonts w:hint="eastAsia"/>
        </w:rPr>
        <w:t>：</w:t>
      </w:r>
    </w:p>
    <w:tbl>
      <w:tblPr>
        <w:tblStyle w:val="a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5"/>
        <w:gridCol w:w="4924"/>
        <w:gridCol w:w="2215"/>
      </w:tblGrid>
      <w:tr w:rsidR="00152641" w14:paraId="09358866" w14:textId="77777777">
        <w:tc>
          <w:tcPr>
            <w:tcW w:w="1184" w:type="pct"/>
          </w:tcPr>
          <w:p w14:paraId="65F051CB" w14:textId="77777777" w:rsidR="00152641" w:rsidRDefault="00152641">
            <w:pPr>
              <w:ind w:firstLineChars="0" w:firstLine="0"/>
              <w:jc w:val="center"/>
            </w:pPr>
          </w:p>
        </w:tc>
        <w:tc>
          <w:tcPr>
            <w:tcW w:w="2632" w:type="pct"/>
          </w:tcPr>
          <w:p w14:paraId="4F7EC8B0" w14:textId="77777777" w:rsidR="00152641" w:rsidRDefault="00000000">
            <w:pPr>
              <w:ind w:firstLineChars="0" w:firstLine="0"/>
              <w:jc w:val="center"/>
            </w:pPr>
            <w:r>
              <w:t>转换系数（</w:t>
            </w:r>
            <w:proofErr w:type="spellStart"/>
            <w:r>
              <w:t>kgce</w:t>
            </w:r>
            <w:proofErr w:type="spellEnd"/>
            <w:r>
              <w:t>/t</w:t>
            </w:r>
            <w:r>
              <w:t>）</w:t>
            </w:r>
            <w:r>
              <w:t>≈2.4553× </w:t>
            </w:r>
            <w:r>
              <w:t>压力（</w:t>
            </w:r>
            <w:r>
              <w:t>MPa</w:t>
            </w:r>
            <w:r>
              <w:t>）</w:t>
            </w:r>
            <w:r>
              <w:t>+88.7861</w:t>
            </w:r>
          </w:p>
        </w:tc>
        <w:tc>
          <w:tcPr>
            <w:tcW w:w="1184" w:type="pct"/>
            <w:vAlign w:val="center"/>
          </w:tcPr>
          <w:p w14:paraId="4DE5F003" w14:textId="77777777" w:rsidR="00152641" w:rsidRDefault="00000000">
            <w:pPr>
              <w:ind w:firstLineChars="0" w:firstLine="0"/>
              <w:jc w:val="right"/>
            </w:pPr>
            <w:r>
              <w:rPr>
                <w:rFonts w:ascii="宋体" w:hAnsi="宋体" w:hint="eastAsia"/>
              </w:rPr>
              <w:t>（7）</w:t>
            </w:r>
          </w:p>
        </w:tc>
      </w:tr>
    </w:tbl>
    <w:p w14:paraId="65BE5458" w14:textId="77777777" w:rsidR="00152641" w:rsidRDefault="00000000">
      <w:pPr>
        <w:ind w:firstLine="420"/>
      </w:pPr>
      <w:r>
        <w:rPr>
          <w:rFonts w:hint="eastAsia"/>
        </w:rPr>
        <w:t xml:space="preserve">2. </w:t>
      </w:r>
      <w:r>
        <w:rPr>
          <w:rFonts w:hint="eastAsia"/>
        </w:rPr>
        <w:t>供热系统中热水的热值计算。</w:t>
      </w:r>
    </w:p>
    <w:p w14:paraId="51B6A303" w14:textId="61E333CD" w:rsidR="00152641" w:rsidRDefault="00000000">
      <w:pPr>
        <w:ind w:firstLine="420"/>
      </w:pPr>
      <w:r>
        <w:rPr>
          <w:rFonts w:hint="eastAsia"/>
        </w:rPr>
        <w:t>热量的计算可以使用以下公式</w:t>
      </w:r>
      <w:r w:rsidR="002B0C7B">
        <w:rPr>
          <w:rFonts w:hint="eastAsia"/>
        </w:rPr>
        <w:t>（</w:t>
      </w:r>
      <w:r w:rsidR="002B0C7B">
        <w:rPr>
          <w:rFonts w:hint="eastAsia"/>
        </w:rPr>
        <w:t>8</w:t>
      </w:r>
      <w:r w:rsidR="002B0C7B">
        <w:rPr>
          <w:rFonts w:hint="eastAsia"/>
        </w:rPr>
        <w:t>）</w:t>
      </w:r>
      <w:r>
        <w:rPr>
          <w:rFonts w:hint="eastAsia"/>
        </w:rPr>
        <w:t>：</w:t>
      </w:r>
    </w:p>
    <w:tbl>
      <w:tblPr>
        <w:tblStyle w:val="a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5"/>
        <w:gridCol w:w="4924"/>
        <w:gridCol w:w="2215"/>
      </w:tblGrid>
      <w:tr w:rsidR="00152641" w14:paraId="269A731F" w14:textId="77777777">
        <w:tc>
          <w:tcPr>
            <w:tcW w:w="1184" w:type="pct"/>
          </w:tcPr>
          <w:p w14:paraId="66988B45" w14:textId="77777777" w:rsidR="00152641" w:rsidRDefault="00152641">
            <w:pPr>
              <w:ind w:firstLineChars="0" w:firstLine="0"/>
            </w:pPr>
          </w:p>
        </w:tc>
        <w:tc>
          <w:tcPr>
            <w:tcW w:w="2632" w:type="pct"/>
          </w:tcPr>
          <w:p w14:paraId="0523C676" w14:textId="77777777" w:rsidR="00152641" w:rsidRDefault="00000000">
            <w:pPr>
              <w:pStyle w:val="aff"/>
              <w:spacing w:afterLines="50" w:after="156"/>
              <w:ind w:firstLine="420"/>
              <w:rPr>
                <w:rFonts w:hint="eastAsia"/>
              </w:rPr>
            </w:pPr>
            <w:r>
              <w:t xml:space="preserve">Q = m </w:t>
            </w:r>
            <w:r>
              <w:t>×</w:t>
            </w:r>
            <w:r>
              <w:t xml:space="preserve"> c </w:t>
            </w:r>
            <w:r>
              <w:t>×</w:t>
            </w:r>
            <w:r>
              <w:t xml:space="preserve"> </w:t>
            </w:r>
            <w:r>
              <w:t>Δ</w:t>
            </w:r>
            <w:r>
              <w:t>T</w:t>
            </w:r>
          </w:p>
        </w:tc>
        <w:tc>
          <w:tcPr>
            <w:tcW w:w="1184" w:type="pct"/>
            <w:vAlign w:val="center"/>
          </w:tcPr>
          <w:p w14:paraId="48816207" w14:textId="77777777" w:rsidR="00152641" w:rsidRDefault="00000000">
            <w:pPr>
              <w:ind w:firstLineChars="0" w:firstLine="0"/>
              <w:jc w:val="right"/>
            </w:pPr>
            <w:r>
              <w:rPr>
                <w:rFonts w:ascii="宋体" w:hAnsi="宋体" w:hint="eastAsia"/>
              </w:rPr>
              <w:t>（8）</w:t>
            </w:r>
          </w:p>
        </w:tc>
      </w:tr>
    </w:tbl>
    <w:p w14:paraId="0E3F382B" w14:textId="77777777" w:rsidR="00152641" w:rsidRDefault="00000000">
      <w:pPr>
        <w:ind w:firstLine="420"/>
      </w:pPr>
      <w:r>
        <w:t>其中：</w:t>
      </w:r>
      <w:r>
        <w:t>Q</w:t>
      </w:r>
      <w:r>
        <w:t>是热量（单位：焦耳</w:t>
      </w:r>
      <w:r>
        <w:t>J</w:t>
      </w:r>
      <w:r>
        <w:t>或千焦</w:t>
      </w:r>
      <w:r>
        <w:t>kJ</w:t>
      </w:r>
      <w:r>
        <w:t>）；</w:t>
      </w:r>
      <w:r>
        <w:t>m</w:t>
      </w:r>
      <w:r>
        <w:t>是热水的质量（单位：千克</w:t>
      </w:r>
      <w:r>
        <w:t>kg</w:t>
      </w:r>
      <w:r>
        <w:t>）；</w:t>
      </w:r>
      <w:r>
        <w:t>c</w:t>
      </w:r>
      <w:r>
        <w:t>是水的比热容（单位：焦耳每千克摄氏度</w:t>
      </w:r>
      <w:r>
        <w:t>J/(kg·℃)</w:t>
      </w:r>
      <w:r>
        <w:t>），在常温常压下约为</w:t>
      </w:r>
      <w:r>
        <w:t>4.18kJ/(kg·℃)</w:t>
      </w:r>
      <w:r>
        <w:t>；</w:t>
      </w:r>
      <w:r>
        <w:t>ΔT</w:t>
      </w:r>
      <w:r>
        <w:t>是热水的温度变化（单位：摄氏度</w:t>
      </w:r>
      <w:r>
        <w:t>℃</w:t>
      </w:r>
      <w:r>
        <w:t>），即热水的终温</w:t>
      </w:r>
      <w:proofErr w:type="gramStart"/>
      <w:r>
        <w:t>与始温之</w:t>
      </w:r>
      <w:proofErr w:type="gramEnd"/>
      <w:r>
        <w:t>差。</w:t>
      </w:r>
    </w:p>
    <w:p w14:paraId="2A5A7D2C" w14:textId="77777777" w:rsidR="00152641" w:rsidRDefault="00000000">
      <w:pPr>
        <w:ind w:firstLine="420"/>
      </w:pPr>
      <w:r>
        <w:rPr>
          <w:rFonts w:hint="eastAsia"/>
        </w:rPr>
        <w:t xml:space="preserve">3. </w:t>
      </w:r>
      <w:r>
        <w:t>对于未列入</w:t>
      </w:r>
      <w:r>
        <w:rPr>
          <w:rFonts w:hint="eastAsia"/>
        </w:rPr>
        <w:t>表</w:t>
      </w:r>
      <w:r>
        <w:rPr>
          <w:rFonts w:hint="eastAsia"/>
        </w:rPr>
        <w:t>A.1</w:t>
      </w:r>
      <w:r>
        <w:t>的</w:t>
      </w:r>
      <w:r>
        <w:rPr>
          <w:rFonts w:hint="eastAsia"/>
        </w:rPr>
        <w:t>能源转换</w:t>
      </w:r>
      <w:r>
        <w:t>标准煤参考系数，可查阅《公共机构能源资源消费统计调查制度》中提供的</w:t>
      </w:r>
      <w:r>
        <w:t>“</w:t>
      </w:r>
      <w:r>
        <w:t>各类能源折算为标准煤的参考系数</w:t>
      </w:r>
      <w:r>
        <w:t>”</w:t>
      </w:r>
      <w:r>
        <w:t>表格作为参考。</w:t>
      </w:r>
    </w:p>
    <w:bookmarkEnd w:id="125"/>
    <w:bookmarkEnd w:id="126"/>
    <w:bookmarkEnd w:id="127"/>
    <w:p w14:paraId="6C80D99F" w14:textId="77777777" w:rsidR="00152641" w:rsidRDefault="00152641">
      <w:pPr>
        <w:pStyle w:val="aff"/>
        <w:spacing w:afterLines="50" w:after="156"/>
        <w:ind w:firstLineChars="0" w:firstLine="0"/>
        <w:rPr>
          <w:rFonts w:hint="eastAsia"/>
        </w:rPr>
      </w:pPr>
    </w:p>
    <w:p w14:paraId="2629A465" w14:textId="77777777" w:rsidR="00152641" w:rsidRDefault="00152641">
      <w:pPr>
        <w:pStyle w:val="aff"/>
        <w:spacing w:afterLines="50" w:after="156"/>
        <w:ind w:firstLineChars="0" w:firstLine="0"/>
        <w:rPr>
          <w:rFonts w:hint="eastAsia"/>
        </w:rPr>
      </w:pPr>
    </w:p>
    <w:p w14:paraId="26948571" w14:textId="77777777" w:rsidR="00152641" w:rsidRDefault="00152641">
      <w:pPr>
        <w:pStyle w:val="aff"/>
        <w:spacing w:afterLines="50" w:after="156"/>
        <w:ind w:firstLineChars="0" w:firstLine="0"/>
        <w:rPr>
          <w:rFonts w:hint="eastAsia"/>
        </w:rPr>
      </w:pPr>
    </w:p>
    <w:sectPr w:rsidR="00152641">
      <w:footerReference w:type="default" r:id="rId26"/>
      <w:pgSz w:w="11906" w:h="16838"/>
      <w:pgMar w:top="1418" w:right="1134" w:bottom="1418" w:left="1418"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C907C9" w14:textId="77777777" w:rsidR="00170F58" w:rsidRDefault="00170F58">
      <w:pPr>
        <w:ind w:firstLine="420"/>
      </w:pPr>
      <w:r>
        <w:separator/>
      </w:r>
    </w:p>
  </w:endnote>
  <w:endnote w:type="continuationSeparator" w:id="0">
    <w:p w14:paraId="6BF65778" w14:textId="77777777" w:rsidR="00170F58" w:rsidRDefault="00170F58">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BCDEE+宋体-UFGAN">
    <w:altName w:val="宋体"/>
    <w:charset w:val="00"/>
    <w:family w:val="auto"/>
    <w:pitch w:val="default"/>
    <w:sig w:usb0="01010101" w:usb1="01010101" w:usb2="01010101" w:usb3="01010101" w:csb0="01010101" w:csb1="01010101"/>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8711970"/>
    </w:sdtPr>
    <w:sdtEndPr>
      <w:rPr>
        <w:rFonts w:ascii="宋体" w:hAnsi="宋体"/>
      </w:rPr>
    </w:sdtEndPr>
    <w:sdtContent>
      <w:p w14:paraId="091DF011" w14:textId="77777777" w:rsidR="00152641" w:rsidRDefault="00000000">
        <w:pPr>
          <w:pStyle w:val="a7"/>
          <w:ind w:firstLineChars="0" w:firstLine="0"/>
          <w:rPr>
            <w:rFonts w:ascii="宋体" w:hAnsi="宋体" w:hint="eastAsia"/>
          </w:rPr>
        </w:pPr>
        <w:r>
          <w:rPr>
            <w:rFonts w:ascii="宋体" w:hAnsi="宋体"/>
          </w:rPr>
          <w:fldChar w:fldCharType="begin"/>
        </w:r>
        <w:r>
          <w:rPr>
            <w:rFonts w:ascii="宋体" w:hAnsi="宋体"/>
          </w:rPr>
          <w:instrText>PAGE   \* MERGEFORMAT</w:instrText>
        </w:r>
        <w:r>
          <w:rPr>
            <w:rFonts w:ascii="宋体" w:hAnsi="宋体"/>
          </w:rPr>
          <w:fldChar w:fldCharType="separate"/>
        </w:r>
        <w:r>
          <w:rPr>
            <w:rFonts w:ascii="宋体" w:hAnsi="宋体"/>
            <w:lang w:val="zh-CN"/>
          </w:rPr>
          <w:t>2</w:t>
        </w:r>
        <w:r>
          <w:rPr>
            <w:rFonts w:ascii="宋体" w:hAnsi="宋体"/>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57105258"/>
    </w:sdtPr>
    <w:sdtContent>
      <w:p w14:paraId="04063F00" w14:textId="77777777" w:rsidR="00152641" w:rsidRDefault="00000000">
        <w:pPr>
          <w:pStyle w:val="a7"/>
          <w:ind w:firstLineChars="0" w:firstLine="0"/>
          <w:jc w:val="right"/>
          <w:rPr>
            <w:rStyle w:val="ae"/>
          </w:rPr>
        </w:pPr>
        <w:r>
          <w:fldChar w:fldCharType="begin"/>
        </w:r>
        <w:r>
          <w:instrText>PAGE   \* MERGEFORMAT</w:instrText>
        </w:r>
        <w:r>
          <w:fldChar w:fldCharType="separate"/>
        </w:r>
        <w:r>
          <w:rPr>
            <w:lang w:val="zh-CN"/>
          </w:rP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EF3CD5" w14:textId="77777777" w:rsidR="00152641" w:rsidRDefault="00152641">
    <w:pPr>
      <w:pStyle w:val="a7"/>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73877322"/>
    </w:sdtPr>
    <w:sdtEndPr>
      <w:rPr>
        <w:rFonts w:ascii="宋体" w:hAnsi="宋体"/>
      </w:rPr>
    </w:sdtEndPr>
    <w:sdtContent>
      <w:p w14:paraId="785E98F4" w14:textId="77777777" w:rsidR="00152641" w:rsidRDefault="00000000">
        <w:pPr>
          <w:pStyle w:val="a7"/>
          <w:ind w:firstLineChars="0" w:firstLine="0"/>
          <w:rPr>
            <w:rFonts w:ascii="宋体" w:hAnsi="宋体" w:hint="eastAsia"/>
          </w:rPr>
        </w:pPr>
        <w:r>
          <w:rPr>
            <w:rFonts w:ascii="宋体" w:hAnsi="宋体"/>
          </w:rPr>
          <w:fldChar w:fldCharType="begin"/>
        </w:r>
        <w:r>
          <w:rPr>
            <w:rFonts w:ascii="宋体" w:hAnsi="宋体"/>
          </w:rPr>
          <w:instrText>PAGE   \* MERGEFORMAT</w:instrText>
        </w:r>
        <w:r>
          <w:rPr>
            <w:rFonts w:ascii="宋体" w:hAnsi="宋体"/>
          </w:rPr>
          <w:fldChar w:fldCharType="separate"/>
        </w:r>
        <w:r>
          <w:rPr>
            <w:rFonts w:ascii="宋体" w:hAnsi="宋体"/>
            <w:lang w:val="zh-CN"/>
          </w:rPr>
          <w:t>2</w:t>
        </w:r>
        <w:r>
          <w:rPr>
            <w:rFonts w:ascii="宋体" w:hAnsi="宋体"/>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79102984"/>
    </w:sdtPr>
    <w:sdtEndPr>
      <w:rPr>
        <w:rFonts w:ascii="宋体" w:hAnsi="宋体"/>
        <w:sz w:val="32"/>
        <w:szCs w:val="32"/>
      </w:rPr>
    </w:sdtEndPr>
    <w:sdtContent>
      <w:p w14:paraId="1714A357" w14:textId="77777777" w:rsidR="00152641" w:rsidRDefault="00000000">
        <w:pPr>
          <w:pStyle w:val="a7"/>
          <w:ind w:firstLineChars="0" w:firstLine="0"/>
          <w:jc w:val="right"/>
          <w:rPr>
            <w:rFonts w:ascii="宋体" w:hAnsi="宋体" w:hint="eastAsia"/>
            <w:sz w:val="32"/>
            <w:szCs w:val="32"/>
          </w:rPr>
        </w:pPr>
        <w:r>
          <w:rPr>
            <w:rFonts w:ascii="宋体" w:hAnsi="宋体"/>
          </w:rPr>
          <w:fldChar w:fldCharType="begin"/>
        </w:r>
        <w:r>
          <w:rPr>
            <w:rFonts w:ascii="宋体" w:hAnsi="宋体"/>
          </w:rPr>
          <w:instrText>PAGE   \* MERGEFORMAT</w:instrText>
        </w:r>
        <w:r>
          <w:rPr>
            <w:rFonts w:ascii="宋体" w:hAnsi="宋体"/>
          </w:rPr>
          <w:fldChar w:fldCharType="separate"/>
        </w:r>
        <w:r>
          <w:rPr>
            <w:rFonts w:ascii="宋体" w:hAnsi="宋体"/>
            <w:lang w:val="zh-CN"/>
          </w:rPr>
          <w:t>2</w:t>
        </w:r>
        <w:r>
          <w:rPr>
            <w:rFonts w:ascii="宋体" w:hAnsi="宋体"/>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29221C" w14:textId="77777777" w:rsidR="00170F58" w:rsidRDefault="00170F58">
      <w:pPr>
        <w:ind w:firstLine="420"/>
      </w:pPr>
      <w:r>
        <w:separator/>
      </w:r>
    </w:p>
  </w:footnote>
  <w:footnote w:type="continuationSeparator" w:id="0">
    <w:p w14:paraId="23E84E22" w14:textId="77777777" w:rsidR="00170F58" w:rsidRDefault="00170F58">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4E0689" w14:textId="77777777" w:rsidR="00152641" w:rsidRDefault="00000000">
    <w:pPr>
      <w:pStyle w:val="a9"/>
      <w:pBdr>
        <w:bottom w:val="none" w:sz="0" w:space="0" w:color="auto"/>
      </w:pBdr>
      <w:ind w:firstLineChars="0" w:firstLine="0"/>
      <w:jc w:val="left"/>
      <w:rPr>
        <w:rFonts w:ascii="黑体" w:eastAsia="黑体" w:hAnsi="黑体" w:hint="eastAsia"/>
        <w:sz w:val="21"/>
        <w:szCs w:val="21"/>
      </w:rPr>
    </w:pPr>
    <w:r>
      <w:rPr>
        <w:rFonts w:ascii="黑体" w:eastAsia="黑体" w:hAnsi="黑体"/>
        <w:sz w:val="21"/>
        <w:szCs w:val="21"/>
      </w:rPr>
      <w:t>DBXXXX-2024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ACA13" w14:textId="77777777" w:rsidR="00152641" w:rsidRDefault="00000000">
    <w:pPr>
      <w:pStyle w:val="af6"/>
    </w:pPr>
    <w:r>
      <w:t>DB33/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8A430B" w14:textId="77777777" w:rsidR="00152641" w:rsidRDefault="00000000">
    <w:pPr>
      <w:pStyle w:val="af8"/>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A32CB" w14:textId="77777777" w:rsidR="00152641" w:rsidRDefault="00000000">
    <w:pPr>
      <w:pStyle w:val="a9"/>
      <w:pBdr>
        <w:bottom w:val="none" w:sz="0" w:space="0" w:color="auto"/>
      </w:pBdr>
      <w:ind w:firstLineChars="0" w:firstLine="0"/>
      <w:jc w:val="right"/>
      <w:rPr>
        <w:rFonts w:ascii="黑体" w:eastAsia="黑体" w:hAnsi="黑体" w:hint="eastAsia"/>
        <w:sz w:val="21"/>
        <w:szCs w:val="21"/>
      </w:rPr>
    </w:pPr>
    <w:r>
      <w:rPr>
        <w:rFonts w:ascii="黑体" w:eastAsia="黑体" w:hAnsi="黑体"/>
        <w:sz w:val="21"/>
        <w:szCs w:val="21"/>
      </w:rPr>
      <w:t>DBXXXX-2024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bordersDoNotSurroundHeader/>
  <w:bordersDoNotSurroundFooter/>
  <w:proofState w:spelling="clean" w:grammar="clean"/>
  <w:defaultTabStop w:val="210"/>
  <w:evenAndOddHeaders/>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FiMmZjODEyYjllMGY4NWZjMDM1ZTU3MWQyZGRiYTAifQ=="/>
  </w:docVars>
  <w:rsids>
    <w:rsidRoot w:val="00EE6215"/>
    <w:rsid w:val="0000335A"/>
    <w:rsid w:val="00007F0E"/>
    <w:rsid w:val="00034264"/>
    <w:rsid w:val="0004150E"/>
    <w:rsid w:val="000432F3"/>
    <w:rsid w:val="00044222"/>
    <w:rsid w:val="000451A4"/>
    <w:rsid w:val="00046868"/>
    <w:rsid w:val="00047829"/>
    <w:rsid w:val="00047CA4"/>
    <w:rsid w:val="00051903"/>
    <w:rsid w:val="0005449F"/>
    <w:rsid w:val="000556EF"/>
    <w:rsid w:val="000618EE"/>
    <w:rsid w:val="00061D6E"/>
    <w:rsid w:val="00062A25"/>
    <w:rsid w:val="00070BC3"/>
    <w:rsid w:val="00073361"/>
    <w:rsid w:val="00082115"/>
    <w:rsid w:val="00087CDD"/>
    <w:rsid w:val="00087F48"/>
    <w:rsid w:val="00091A11"/>
    <w:rsid w:val="00092084"/>
    <w:rsid w:val="0009722C"/>
    <w:rsid w:val="000A0C48"/>
    <w:rsid w:val="000B1BA7"/>
    <w:rsid w:val="000B341F"/>
    <w:rsid w:val="000B37B7"/>
    <w:rsid w:val="000C0228"/>
    <w:rsid w:val="000C209D"/>
    <w:rsid w:val="000C2BAE"/>
    <w:rsid w:val="000D125B"/>
    <w:rsid w:val="000D56E0"/>
    <w:rsid w:val="000D798E"/>
    <w:rsid w:val="000E0517"/>
    <w:rsid w:val="000E4AD0"/>
    <w:rsid w:val="000E72BC"/>
    <w:rsid w:val="000E7BD5"/>
    <w:rsid w:val="000F7E75"/>
    <w:rsid w:val="00100407"/>
    <w:rsid w:val="00101683"/>
    <w:rsid w:val="00102F4C"/>
    <w:rsid w:val="001036AC"/>
    <w:rsid w:val="00104184"/>
    <w:rsid w:val="001060B5"/>
    <w:rsid w:val="00111978"/>
    <w:rsid w:val="00111E59"/>
    <w:rsid w:val="001177F6"/>
    <w:rsid w:val="00120808"/>
    <w:rsid w:val="001233E0"/>
    <w:rsid w:val="00127BFF"/>
    <w:rsid w:val="00131FD0"/>
    <w:rsid w:val="001332CF"/>
    <w:rsid w:val="00133A58"/>
    <w:rsid w:val="0014120B"/>
    <w:rsid w:val="0014222C"/>
    <w:rsid w:val="001443E8"/>
    <w:rsid w:val="001448E0"/>
    <w:rsid w:val="00144EC8"/>
    <w:rsid w:val="00151E8D"/>
    <w:rsid w:val="00152641"/>
    <w:rsid w:val="00155FBA"/>
    <w:rsid w:val="001565D9"/>
    <w:rsid w:val="00156B72"/>
    <w:rsid w:val="00161C52"/>
    <w:rsid w:val="00162C95"/>
    <w:rsid w:val="00165BD6"/>
    <w:rsid w:val="001705A8"/>
    <w:rsid w:val="00170A83"/>
    <w:rsid w:val="00170BE0"/>
    <w:rsid w:val="00170F58"/>
    <w:rsid w:val="0017502A"/>
    <w:rsid w:val="00184ED6"/>
    <w:rsid w:val="0018622A"/>
    <w:rsid w:val="00194CF9"/>
    <w:rsid w:val="001B1EBB"/>
    <w:rsid w:val="001C26AD"/>
    <w:rsid w:val="001C49D9"/>
    <w:rsid w:val="001C6F68"/>
    <w:rsid w:val="001D29FE"/>
    <w:rsid w:val="001D3330"/>
    <w:rsid w:val="001D4A8D"/>
    <w:rsid w:val="001E1D9B"/>
    <w:rsid w:val="001E3651"/>
    <w:rsid w:val="001F07A4"/>
    <w:rsid w:val="001F1A07"/>
    <w:rsid w:val="001F4BDC"/>
    <w:rsid w:val="001F5028"/>
    <w:rsid w:val="0020194A"/>
    <w:rsid w:val="002141A9"/>
    <w:rsid w:val="0021589D"/>
    <w:rsid w:val="002176AF"/>
    <w:rsid w:val="00234D59"/>
    <w:rsid w:val="00237336"/>
    <w:rsid w:val="00241D03"/>
    <w:rsid w:val="00246DFF"/>
    <w:rsid w:val="00257BAD"/>
    <w:rsid w:val="0026270D"/>
    <w:rsid w:val="00266650"/>
    <w:rsid w:val="00270BA0"/>
    <w:rsid w:val="00273E10"/>
    <w:rsid w:val="002754AC"/>
    <w:rsid w:val="00275EA1"/>
    <w:rsid w:val="00291C6F"/>
    <w:rsid w:val="00293D85"/>
    <w:rsid w:val="002942A7"/>
    <w:rsid w:val="002949BD"/>
    <w:rsid w:val="002967B6"/>
    <w:rsid w:val="0029794F"/>
    <w:rsid w:val="002A32F9"/>
    <w:rsid w:val="002A464F"/>
    <w:rsid w:val="002A5D31"/>
    <w:rsid w:val="002A6D47"/>
    <w:rsid w:val="002A7A18"/>
    <w:rsid w:val="002B0C7B"/>
    <w:rsid w:val="002B23FA"/>
    <w:rsid w:val="002B4428"/>
    <w:rsid w:val="002C0988"/>
    <w:rsid w:val="002C2CEA"/>
    <w:rsid w:val="002C4FDE"/>
    <w:rsid w:val="002C739A"/>
    <w:rsid w:val="002D0426"/>
    <w:rsid w:val="002D62C6"/>
    <w:rsid w:val="002E2D3E"/>
    <w:rsid w:val="002F0EFB"/>
    <w:rsid w:val="002F5950"/>
    <w:rsid w:val="003006C1"/>
    <w:rsid w:val="00300C2C"/>
    <w:rsid w:val="0030577A"/>
    <w:rsid w:val="0030771F"/>
    <w:rsid w:val="00307CB6"/>
    <w:rsid w:val="00311F3B"/>
    <w:rsid w:val="00312251"/>
    <w:rsid w:val="00314D2C"/>
    <w:rsid w:val="00316708"/>
    <w:rsid w:val="00316A85"/>
    <w:rsid w:val="003179F6"/>
    <w:rsid w:val="00322D9A"/>
    <w:rsid w:val="003252CF"/>
    <w:rsid w:val="00331D6A"/>
    <w:rsid w:val="00336646"/>
    <w:rsid w:val="00336CE9"/>
    <w:rsid w:val="003437D0"/>
    <w:rsid w:val="003442A7"/>
    <w:rsid w:val="003507E6"/>
    <w:rsid w:val="00351D9B"/>
    <w:rsid w:val="00352632"/>
    <w:rsid w:val="00365A44"/>
    <w:rsid w:val="0036640F"/>
    <w:rsid w:val="00370288"/>
    <w:rsid w:val="003737E1"/>
    <w:rsid w:val="003747C0"/>
    <w:rsid w:val="00375376"/>
    <w:rsid w:val="00383A8F"/>
    <w:rsid w:val="00384119"/>
    <w:rsid w:val="00390A64"/>
    <w:rsid w:val="0039117D"/>
    <w:rsid w:val="00395C35"/>
    <w:rsid w:val="003A2F4C"/>
    <w:rsid w:val="003A3CE6"/>
    <w:rsid w:val="003A5A0E"/>
    <w:rsid w:val="003A705E"/>
    <w:rsid w:val="003B040F"/>
    <w:rsid w:val="003B0993"/>
    <w:rsid w:val="003B0A04"/>
    <w:rsid w:val="003B114B"/>
    <w:rsid w:val="003B601F"/>
    <w:rsid w:val="003B76B6"/>
    <w:rsid w:val="003C29E3"/>
    <w:rsid w:val="003C3258"/>
    <w:rsid w:val="003C4788"/>
    <w:rsid w:val="003C5A84"/>
    <w:rsid w:val="003E741D"/>
    <w:rsid w:val="003F1219"/>
    <w:rsid w:val="003F2A3B"/>
    <w:rsid w:val="003F5AD5"/>
    <w:rsid w:val="003F6344"/>
    <w:rsid w:val="003F6AAA"/>
    <w:rsid w:val="00403F64"/>
    <w:rsid w:val="00407B2A"/>
    <w:rsid w:val="0041224F"/>
    <w:rsid w:val="00414D32"/>
    <w:rsid w:val="00415742"/>
    <w:rsid w:val="00426325"/>
    <w:rsid w:val="0042633D"/>
    <w:rsid w:val="00426A02"/>
    <w:rsid w:val="00427E34"/>
    <w:rsid w:val="00434A2B"/>
    <w:rsid w:val="00440783"/>
    <w:rsid w:val="00443261"/>
    <w:rsid w:val="00445AF0"/>
    <w:rsid w:val="00451696"/>
    <w:rsid w:val="00454F82"/>
    <w:rsid w:val="00462F99"/>
    <w:rsid w:val="00463542"/>
    <w:rsid w:val="00466808"/>
    <w:rsid w:val="0047162C"/>
    <w:rsid w:val="00472DB7"/>
    <w:rsid w:val="00474BA5"/>
    <w:rsid w:val="00474C84"/>
    <w:rsid w:val="00474F96"/>
    <w:rsid w:val="004766B0"/>
    <w:rsid w:val="00480B68"/>
    <w:rsid w:val="00481C04"/>
    <w:rsid w:val="00481F44"/>
    <w:rsid w:val="0049412E"/>
    <w:rsid w:val="0049505B"/>
    <w:rsid w:val="00495705"/>
    <w:rsid w:val="00496F91"/>
    <w:rsid w:val="00497668"/>
    <w:rsid w:val="004A0826"/>
    <w:rsid w:val="004A1829"/>
    <w:rsid w:val="004B0FA3"/>
    <w:rsid w:val="004B175C"/>
    <w:rsid w:val="004B2E86"/>
    <w:rsid w:val="004C4DA0"/>
    <w:rsid w:val="004C6FB6"/>
    <w:rsid w:val="004D2205"/>
    <w:rsid w:val="004D706E"/>
    <w:rsid w:val="004E1CC6"/>
    <w:rsid w:val="004E5EC6"/>
    <w:rsid w:val="004E75A7"/>
    <w:rsid w:val="004F0EA0"/>
    <w:rsid w:val="004F130C"/>
    <w:rsid w:val="004F616D"/>
    <w:rsid w:val="004F78E1"/>
    <w:rsid w:val="00503C5E"/>
    <w:rsid w:val="005235B3"/>
    <w:rsid w:val="00524AD5"/>
    <w:rsid w:val="005303EC"/>
    <w:rsid w:val="005308C1"/>
    <w:rsid w:val="00531826"/>
    <w:rsid w:val="00537BC5"/>
    <w:rsid w:val="00542946"/>
    <w:rsid w:val="00546C0D"/>
    <w:rsid w:val="00546C46"/>
    <w:rsid w:val="00553725"/>
    <w:rsid w:val="00553A79"/>
    <w:rsid w:val="00554F1A"/>
    <w:rsid w:val="00556AC6"/>
    <w:rsid w:val="0055709E"/>
    <w:rsid w:val="00566DC4"/>
    <w:rsid w:val="005815AF"/>
    <w:rsid w:val="00582108"/>
    <w:rsid w:val="00584587"/>
    <w:rsid w:val="005856E7"/>
    <w:rsid w:val="00586155"/>
    <w:rsid w:val="00591586"/>
    <w:rsid w:val="005946B2"/>
    <w:rsid w:val="005946CA"/>
    <w:rsid w:val="005947DD"/>
    <w:rsid w:val="00596807"/>
    <w:rsid w:val="005A5DB8"/>
    <w:rsid w:val="005B4EA8"/>
    <w:rsid w:val="005B59C1"/>
    <w:rsid w:val="005B5B69"/>
    <w:rsid w:val="005D059F"/>
    <w:rsid w:val="005D2065"/>
    <w:rsid w:val="005D2288"/>
    <w:rsid w:val="005D3DE2"/>
    <w:rsid w:val="005D4545"/>
    <w:rsid w:val="005D625B"/>
    <w:rsid w:val="005D6564"/>
    <w:rsid w:val="005D7010"/>
    <w:rsid w:val="005E200C"/>
    <w:rsid w:val="005E2B2E"/>
    <w:rsid w:val="005E58C1"/>
    <w:rsid w:val="005E66B5"/>
    <w:rsid w:val="005F0073"/>
    <w:rsid w:val="005F1FDD"/>
    <w:rsid w:val="005F42A1"/>
    <w:rsid w:val="005F5DA3"/>
    <w:rsid w:val="00600A02"/>
    <w:rsid w:val="0060221A"/>
    <w:rsid w:val="006040E6"/>
    <w:rsid w:val="006040FB"/>
    <w:rsid w:val="0061207D"/>
    <w:rsid w:val="00613F76"/>
    <w:rsid w:val="00624B83"/>
    <w:rsid w:val="0063254E"/>
    <w:rsid w:val="0063595E"/>
    <w:rsid w:val="00635C40"/>
    <w:rsid w:val="00637BE1"/>
    <w:rsid w:val="00642440"/>
    <w:rsid w:val="00642688"/>
    <w:rsid w:val="00645E2F"/>
    <w:rsid w:val="0065053C"/>
    <w:rsid w:val="00652140"/>
    <w:rsid w:val="006548BA"/>
    <w:rsid w:val="00656DDE"/>
    <w:rsid w:val="006574A0"/>
    <w:rsid w:val="00660A01"/>
    <w:rsid w:val="00663A71"/>
    <w:rsid w:val="00670B9E"/>
    <w:rsid w:val="00672189"/>
    <w:rsid w:val="00673391"/>
    <w:rsid w:val="00674DEF"/>
    <w:rsid w:val="0068062C"/>
    <w:rsid w:val="0068182F"/>
    <w:rsid w:val="00683A45"/>
    <w:rsid w:val="0069033B"/>
    <w:rsid w:val="00691641"/>
    <w:rsid w:val="00694D35"/>
    <w:rsid w:val="00695DE4"/>
    <w:rsid w:val="006967F0"/>
    <w:rsid w:val="006A0867"/>
    <w:rsid w:val="006A3CDB"/>
    <w:rsid w:val="006B1CF6"/>
    <w:rsid w:val="006B3E0E"/>
    <w:rsid w:val="006B6261"/>
    <w:rsid w:val="006D1B81"/>
    <w:rsid w:val="006D1EF7"/>
    <w:rsid w:val="006D774D"/>
    <w:rsid w:val="006E0B29"/>
    <w:rsid w:val="006E74B6"/>
    <w:rsid w:val="006E7D20"/>
    <w:rsid w:val="006F0F23"/>
    <w:rsid w:val="006F7B91"/>
    <w:rsid w:val="00702060"/>
    <w:rsid w:val="0070646E"/>
    <w:rsid w:val="00706BDF"/>
    <w:rsid w:val="00710C43"/>
    <w:rsid w:val="00714E60"/>
    <w:rsid w:val="00716F56"/>
    <w:rsid w:val="00716FF2"/>
    <w:rsid w:val="0072075A"/>
    <w:rsid w:val="00722E7F"/>
    <w:rsid w:val="0072481B"/>
    <w:rsid w:val="007309A5"/>
    <w:rsid w:val="00742CC2"/>
    <w:rsid w:val="007440F1"/>
    <w:rsid w:val="0074688F"/>
    <w:rsid w:val="00747214"/>
    <w:rsid w:val="00747B8D"/>
    <w:rsid w:val="007534C1"/>
    <w:rsid w:val="007578BA"/>
    <w:rsid w:val="00764C27"/>
    <w:rsid w:val="00766D14"/>
    <w:rsid w:val="00772F47"/>
    <w:rsid w:val="0077568B"/>
    <w:rsid w:val="007777FB"/>
    <w:rsid w:val="007823EB"/>
    <w:rsid w:val="00784C07"/>
    <w:rsid w:val="00785426"/>
    <w:rsid w:val="007917FA"/>
    <w:rsid w:val="007A3A8A"/>
    <w:rsid w:val="007C09D4"/>
    <w:rsid w:val="007C3DCC"/>
    <w:rsid w:val="007C4001"/>
    <w:rsid w:val="007E0916"/>
    <w:rsid w:val="007E5AF1"/>
    <w:rsid w:val="007F2E89"/>
    <w:rsid w:val="007F472C"/>
    <w:rsid w:val="007F61B5"/>
    <w:rsid w:val="0081042A"/>
    <w:rsid w:val="00811B82"/>
    <w:rsid w:val="00820478"/>
    <w:rsid w:val="00826FE9"/>
    <w:rsid w:val="0082777C"/>
    <w:rsid w:val="0084146D"/>
    <w:rsid w:val="008445C0"/>
    <w:rsid w:val="00846D81"/>
    <w:rsid w:val="00846FF8"/>
    <w:rsid w:val="0085257D"/>
    <w:rsid w:val="00852587"/>
    <w:rsid w:val="008704E7"/>
    <w:rsid w:val="00872B14"/>
    <w:rsid w:val="00872FEB"/>
    <w:rsid w:val="0087495A"/>
    <w:rsid w:val="008868CD"/>
    <w:rsid w:val="00886C84"/>
    <w:rsid w:val="00895D2C"/>
    <w:rsid w:val="008B0564"/>
    <w:rsid w:val="008B485F"/>
    <w:rsid w:val="008B73A1"/>
    <w:rsid w:val="008C0A1C"/>
    <w:rsid w:val="008C28C4"/>
    <w:rsid w:val="008C7A50"/>
    <w:rsid w:val="008C7AEF"/>
    <w:rsid w:val="008D3D11"/>
    <w:rsid w:val="008D5639"/>
    <w:rsid w:val="008E2501"/>
    <w:rsid w:val="008E5C6C"/>
    <w:rsid w:val="008E64DD"/>
    <w:rsid w:val="008E72BA"/>
    <w:rsid w:val="008F6BF7"/>
    <w:rsid w:val="00905F18"/>
    <w:rsid w:val="00906321"/>
    <w:rsid w:val="0090695A"/>
    <w:rsid w:val="009170E2"/>
    <w:rsid w:val="00923582"/>
    <w:rsid w:val="00923856"/>
    <w:rsid w:val="009253A5"/>
    <w:rsid w:val="00925D93"/>
    <w:rsid w:val="009322AD"/>
    <w:rsid w:val="00932DC3"/>
    <w:rsid w:val="00934FBD"/>
    <w:rsid w:val="009474F6"/>
    <w:rsid w:val="00953878"/>
    <w:rsid w:val="00957A82"/>
    <w:rsid w:val="0096105E"/>
    <w:rsid w:val="009652F1"/>
    <w:rsid w:val="00966A65"/>
    <w:rsid w:val="009801F4"/>
    <w:rsid w:val="0098066B"/>
    <w:rsid w:val="009828D0"/>
    <w:rsid w:val="009849F0"/>
    <w:rsid w:val="00986E63"/>
    <w:rsid w:val="00990537"/>
    <w:rsid w:val="00990A2B"/>
    <w:rsid w:val="00991106"/>
    <w:rsid w:val="00993FE8"/>
    <w:rsid w:val="00996F17"/>
    <w:rsid w:val="009A766C"/>
    <w:rsid w:val="009B4036"/>
    <w:rsid w:val="009B6160"/>
    <w:rsid w:val="009C46AE"/>
    <w:rsid w:val="009C51D5"/>
    <w:rsid w:val="009D09EB"/>
    <w:rsid w:val="009D1EB4"/>
    <w:rsid w:val="009D6DAB"/>
    <w:rsid w:val="009D71F6"/>
    <w:rsid w:val="009D77B2"/>
    <w:rsid w:val="009E062A"/>
    <w:rsid w:val="009E1333"/>
    <w:rsid w:val="009E77DB"/>
    <w:rsid w:val="009E7E61"/>
    <w:rsid w:val="00A06E2A"/>
    <w:rsid w:val="00A11EC3"/>
    <w:rsid w:val="00A12B8D"/>
    <w:rsid w:val="00A13DB9"/>
    <w:rsid w:val="00A145A6"/>
    <w:rsid w:val="00A1784F"/>
    <w:rsid w:val="00A21F1D"/>
    <w:rsid w:val="00A241A7"/>
    <w:rsid w:val="00A27AC2"/>
    <w:rsid w:val="00A373DF"/>
    <w:rsid w:val="00A425BE"/>
    <w:rsid w:val="00A4338D"/>
    <w:rsid w:val="00A465E3"/>
    <w:rsid w:val="00A4664E"/>
    <w:rsid w:val="00A46CB5"/>
    <w:rsid w:val="00A46F7C"/>
    <w:rsid w:val="00A55F8E"/>
    <w:rsid w:val="00A63483"/>
    <w:rsid w:val="00A640FF"/>
    <w:rsid w:val="00A70205"/>
    <w:rsid w:val="00A7237B"/>
    <w:rsid w:val="00A74FD1"/>
    <w:rsid w:val="00A80CBC"/>
    <w:rsid w:val="00A82AB4"/>
    <w:rsid w:val="00A84B87"/>
    <w:rsid w:val="00A85020"/>
    <w:rsid w:val="00A86168"/>
    <w:rsid w:val="00A92B1A"/>
    <w:rsid w:val="00A94A9C"/>
    <w:rsid w:val="00A95CA1"/>
    <w:rsid w:val="00AA55C3"/>
    <w:rsid w:val="00AA58C8"/>
    <w:rsid w:val="00AB6540"/>
    <w:rsid w:val="00AB6984"/>
    <w:rsid w:val="00AB7008"/>
    <w:rsid w:val="00AC4AD5"/>
    <w:rsid w:val="00AC5004"/>
    <w:rsid w:val="00AD008D"/>
    <w:rsid w:val="00AD4B9F"/>
    <w:rsid w:val="00AD5343"/>
    <w:rsid w:val="00AE0EEE"/>
    <w:rsid w:val="00AE3800"/>
    <w:rsid w:val="00AE42C1"/>
    <w:rsid w:val="00AE5096"/>
    <w:rsid w:val="00AE6413"/>
    <w:rsid w:val="00AF7D78"/>
    <w:rsid w:val="00B0451D"/>
    <w:rsid w:val="00B06D2B"/>
    <w:rsid w:val="00B12842"/>
    <w:rsid w:val="00B16BE4"/>
    <w:rsid w:val="00B2211C"/>
    <w:rsid w:val="00B23BBE"/>
    <w:rsid w:val="00B25F50"/>
    <w:rsid w:val="00B32F19"/>
    <w:rsid w:val="00B32F32"/>
    <w:rsid w:val="00B41193"/>
    <w:rsid w:val="00B422A2"/>
    <w:rsid w:val="00B45461"/>
    <w:rsid w:val="00B55870"/>
    <w:rsid w:val="00B63074"/>
    <w:rsid w:val="00B72416"/>
    <w:rsid w:val="00B7263F"/>
    <w:rsid w:val="00B726D7"/>
    <w:rsid w:val="00B73620"/>
    <w:rsid w:val="00B77558"/>
    <w:rsid w:val="00B8283C"/>
    <w:rsid w:val="00B83652"/>
    <w:rsid w:val="00B93877"/>
    <w:rsid w:val="00B95767"/>
    <w:rsid w:val="00B95C9E"/>
    <w:rsid w:val="00B96548"/>
    <w:rsid w:val="00B9679C"/>
    <w:rsid w:val="00B97F3C"/>
    <w:rsid w:val="00BA0A67"/>
    <w:rsid w:val="00BA223C"/>
    <w:rsid w:val="00BA54CC"/>
    <w:rsid w:val="00BA6F0B"/>
    <w:rsid w:val="00BB2B78"/>
    <w:rsid w:val="00BB4C4F"/>
    <w:rsid w:val="00BC2D3D"/>
    <w:rsid w:val="00BC2FB7"/>
    <w:rsid w:val="00BC3F3C"/>
    <w:rsid w:val="00BC673B"/>
    <w:rsid w:val="00BD493E"/>
    <w:rsid w:val="00BD6415"/>
    <w:rsid w:val="00BE0D92"/>
    <w:rsid w:val="00BE2B2A"/>
    <w:rsid w:val="00BE602C"/>
    <w:rsid w:val="00BE66CF"/>
    <w:rsid w:val="00BE77B2"/>
    <w:rsid w:val="00BF403A"/>
    <w:rsid w:val="00BF4AE0"/>
    <w:rsid w:val="00BF676C"/>
    <w:rsid w:val="00BF6CCB"/>
    <w:rsid w:val="00C041C0"/>
    <w:rsid w:val="00C04B3B"/>
    <w:rsid w:val="00C069C5"/>
    <w:rsid w:val="00C06C20"/>
    <w:rsid w:val="00C07079"/>
    <w:rsid w:val="00C11322"/>
    <w:rsid w:val="00C12988"/>
    <w:rsid w:val="00C1464E"/>
    <w:rsid w:val="00C16ED2"/>
    <w:rsid w:val="00C20AE8"/>
    <w:rsid w:val="00C2226E"/>
    <w:rsid w:val="00C24B47"/>
    <w:rsid w:val="00C32F87"/>
    <w:rsid w:val="00C3305A"/>
    <w:rsid w:val="00C367BF"/>
    <w:rsid w:val="00C3704C"/>
    <w:rsid w:val="00C37EFB"/>
    <w:rsid w:val="00C41AD9"/>
    <w:rsid w:val="00C446CC"/>
    <w:rsid w:val="00C467EF"/>
    <w:rsid w:val="00C63F4A"/>
    <w:rsid w:val="00C73963"/>
    <w:rsid w:val="00C80FB4"/>
    <w:rsid w:val="00C81ABF"/>
    <w:rsid w:val="00C87722"/>
    <w:rsid w:val="00C879CD"/>
    <w:rsid w:val="00C94CA5"/>
    <w:rsid w:val="00C97D3B"/>
    <w:rsid w:val="00CA6441"/>
    <w:rsid w:val="00CA7421"/>
    <w:rsid w:val="00CA7AE2"/>
    <w:rsid w:val="00CB101E"/>
    <w:rsid w:val="00CC0A40"/>
    <w:rsid w:val="00CD0440"/>
    <w:rsid w:val="00CD169C"/>
    <w:rsid w:val="00CD37AE"/>
    <w:rsid w:val="00CD3C21"/>
    <w:rsid w:val="00CE11A7"/>
    <w:rsid w:val="00D12043"/>
    <w:rsid w:val="00D16DE2"/>
    <w:rsid w:val="00D218C8"/>
    <w:rsid w:val="00D23F25"/>
    <w:rsid w:val="00D261B9"/>
    <w:rsid w:val="00D30536"/>
    <w:rsid w:val="00D308BA"/>
    <w:rsid w:val="00D32703"/>
    <w:rsid w:val="00D349F6"/>
    <w:rsid w:val="00D3585C"/>
    <w:rsid w:val="00D367A4"/>
    <w:rsid w:val="00D52536"/>
    <w:rsid w:val="00D52776"/>
    <w:rsid w:val="00D53665"/>
    <w:rsid w:val="00D56A74"/>
    <w:rsid w:val="00D67FDB"/>
    <w:rsid w:val="00D71CBB"/>
    <w:rsid w:val="00D724EA"/>
    <w:rsid w:val="00D80FD6"/>
    <w:rsid w:val="00D81BB6"/>
    <w:rsid w:val="00D863C6"/>
    <w:rsid w:val="00D93B12"/>
    <w:rsid w:val="00DA55FE"/>
    <w:rsid w:val="00DB1FE6"/>
    <w:rsid w:val="00DB225A"/>
    <w:rsid w:val="00DD1EFD"/>
    <w:rsid w:val="00DE5275"/>
    <w:rsid w:val="00DF68E9"/>
    <w:rsid w:val="00E005F8"/>
    <w:rsid w:val="00E00703"/>
    <w:rsid w:val="00E06AEF"/>
    <w:rsid w:val="00E11425"/>
    <w:rsid w:val="00E13D2E"/>
    <w:rsid w:val="00E15662"/>
    <w:rsid w:val="00E255FC"/>
    <w:rsid w:val="00E27E70"/>
    <w:rsid w:val="00E32B07"/>
    <w:rsid w:val="00E36AE4"/>
    <w:rsid w:val="00E4647B"/>
    <w:rsid w:val="00E644A0"/>
    <w:rsid w:val="00E66495"/>
    <w:rsid w:val="00E671C5"/>
    <w:rsid w:val="00E70F33"/>
    <w:rsid w:val="00E74A71"/>
    <w:rsid w:val="00E92529"/>
    <w:rsid w:val="00E96D79"/>
    <w:rsid w:val="00E97B6E"/>
    <w:rsid w:val="00EA0EFB"/>
    <w:rsid w:val="00EA3D8C"/>
    <w:rsid w:val="00EC52E2"/>
    <w:rsid w:val="00EC5A30"/>
    <w:rsid w:val="00ED4237"/>
    <w:rsid w:val="00ED4A20"/>
    <w:rsid w:val="00ED5AC6"/>
    <w:rsid w:val="00EE0F76"/>
    <w:rsid w:val="00EE6215"/>
    <w:rsid w:val="00EF18B0"/>
    <w:rsid w:val="00EF340D"/>
    <w:rsid w:val="00EF39CF"/>
    <w:rsid w:val="00EF7546"/>
    <w:rsid w:val="00F01DBD"/>
    <w:rsid w:val="00F06E48"/>
    <w:rsid w:val="00F07E02"/>
    <w:rsid w:val="00F10FE3"/>
    <w:rsid w:val="00F12898"/>
    <w:rsid w:val="00F1392A"/>
    <w:rsid w:val="00F17A4B"/>
    <w:rsid w:val="00F211ED"/>
    <w:rsid w:val="00F23C5B"/>
    <w:rsid w:val="00F26784"/>
    <w:rsid w:val="00F400BF"/>
    <w:rsid w:val="00F41199"/>
    <w:rsid w:val="00F44007"/>
    <w:rsid w:val="00F50266"/>
    <w:rsid w:val="00F520C9"/>
    <w:rsid w:val="00F65846"/>
    <w:rsid w:val="00F702F5"/>
    <w:rsid w:val="00F77086"/>
    <w:rsid w:val="00F82623"/>
    <w:rsid w:val="00F83D26"/>
    <w:rsid w:val="00F860CC"/>
    <w:rsid w:val="00F87295"/>
    <w:rsid w:val="00F92DD9"/>
    <w:rsid w:val="00FA21EB"/>
    <w:rsid w:val="00FB59F2"/>
    <w:rsid w:val="00FB62F8"/>
    <w:rsid w:val="00FB763F"/>
    <w:rsid w:val="00FB7E91"/>
    <w:rsid w:val="00FC1355"/>
    <w:rsid w:val="00FC427C"/>
    <w:rsid w:val="00FD004C"/>
    <w:rsid w:val="00FD2A09"/>
    <w:rsid w:val="00FD5BED"/>
    <w:rsid w:val="00FD760D"/>
    <w:rsid w:val="00FE1ED4"/>
    <w:rsid w:val="00FE508D"/>
    <w:rsid w:val="00FF02BD"/>
    <w:rsid w:val="00FF16CF"/>
    <w:rsid w:val="00FF1A68"/>
    <w:rsid w:val="00FF54AD"/>
    <w:rsid w:val="00FF61B6"/>
    <w:rsid w:val="00FF6273"/>
    <w:rsid w:val="072C1128"/>
    <w:rsid w:val="12BB05A3"/>
    <w:rsid w:val="14A55209"/>
    <w:rsid w:val="2925785B"/>
    <w:rsid w:val="44DB1D60"/>
    <w:rsid w:val="4E4323EF"/>
    <w:rsid w:val="57A7384F"/>
    <w:rsid w:val="5D283150"/>
    <w:rsid w:val="72E44023"/>
    <w:rsid w:val="7CAB28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606A17F"/>
  <w15:docId w15:val="{750ED02E-F228-49BC-81F7-9668DBA8B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ind w:firstLineChars="200" w:firstLine="200"/>
      <w:jc w:val="both"/>
    </w:pPr>
    <w:rPr>
      <w:rFonts w:ascii="Times New Roman" w:eastAsia="宋体" w:hAnsi="Times New Roman"/>
      <w:kern w:val="2"/>
      <w:sz w:val="21"/>
      <w:szCs w:val="22"/>
    </w:rPr>
  </w:style>
  <w:style w:type="paragraph" w:styleId="1">
    <w:name w:val="heading 1"/>
    <w:basedOn w:val="a"/>
    <w:next w:val="a"/>
    <w:link w:val="10"/>
    <w:uiPriority w:val="9"/>
    <w:qFormat/>
    <w:pPr>
      <w:keepNext/>
      <w:keepLines/>
      <w:spacing w:beforeLines="100" w:before="100" w:afterLines="100" w:after="100"/>
      <w:ind w:firstLineChars="0" w:firstLine="0"/>
      <w:outlineLvl w:val="0"/>
    </w:pPr>
    <w:rPr>
      <w:rFonts w:ascii="黑体" w:eastAsia="黑体" w:hAnsi="黑体"/>
      <w:bCs/>
      <w:kern w:val="44"/>
      <w:szCs w:val="44"/>
    </w:rPr>
  </w:style>
  <w:style w:type="paragraph" w:styleId="2">
    <w:name w:val="heading 2"/>
    <w:basedOn w:val="a"/>
    <w:next w:val="a"/>
    <w:link w:val="20"/>
    <w:uiPriority w:val="9"/>
    <w:unhideWhenUsed/>
    <w:qFormat/>
    <w:pPr>
      <w:keepNext/>
      <w:keepLines/>
      <w:spacing w:beforeLines="50" w:before="50" w:afterLines="50" w:after="50"/>
      <w:ind w:firstLineChars="0" w:firstLine="0"/>
      <w:jc w:val="left"/>
      <w:outlineLvl w:val="1"/>
    </w:pPr>
    <w:rPr>
      <w:rFonts w:ascii="黑体" w:eastAsia="黑体" w:hAnsi="黑体" w:cstheme="majorBidi"/>
      <w:bCs/>
      <w:szCs w:val="32"/>
    </w:rPr>
  </w:style>
  <w:style w:type="paragraph" w:styleId="3">
    <w:name w:val="heading 3"/>
    <w:basedOn w:val="a"/>
    <w:next w:val="a"/>
    <w:link w:val="30"/>
    <w:uiPriority w:val="9"/>
    <w:unhideWhenUsed/>
    <w:qFormat/>
    <w:pPr>
      <w:keepNext/>
      <w:keepLines/>
      <w:ind w:firstLineChars="0" w:firstLine="0"/>
      <w:outlineLvl w:val="2"/>
    </w:pPr>
    <w:rPr>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3">
    <w:name w:val="toc 3"/>
    <w:basedOn w:val="a"/>
    <w:next w:val="a"/>
    <w:autoRedefine/>
    <w:uiPriority w:val="39"/>
    <w:unhideWhenUsed/>
    <w:pPr>
      <w:ind w:leftChars="400" w:left="840"/>
    </w:pPr>
  </w:style>
  <w:style w:type="paragraph" w:styleId="a3">
    <w:name w:val="Date"/>
    <w:basedOn w:val="a"/>
    <w:next w:val="a"/>
    <w:link w:val="a4"/>
    <w:uiPriority w:val="99"/>
    <w:unhideWhenUsed/>
    <w:qFormat/>
    <w:pPr>
      <w:ind w:leftChars="2500" w:left="100"/>
    </w:pPr>
  </w:style>
  <w:style w:type="paragraph" w:styleId="a5">
    <w:name w:val="Balloon Text"/>
    <w:basedOn w:val="a"/>
    <w:link w:val="a6"/>
    <w:uiPriority w:val="99"/>
    <w:unhideWhenUsed/>
    <w:qFormat/>
    <w:rPr>
      <w:sz w:val="18"/>
      <w:szCs w:val="18"/>
    </w:rPr>
  </w:style>
  <w:style w:type="paragraph" w:styleId="a7">
    <w:name w:val="footer"/>
    <w:basedOn w:val="a"/>
    <w:link w:val="a8"/>
    <w:uiPriority w:val="99"/>
    <w:unhideWhenUsed/>
    <w:qFormat/>
    <w:pPr>
      <w:tabs>
        <w:tab w:val="center" w:pos="4153"/>
        <w:tab w:val="right" w:pos="8306"/>
      </w:tabs>
      <w:snapToGrid w:val="0"/>
      <w:spacing w:line="240" w:lineRule="atLeast"/>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spacing w:line="240" w:lineRule="atLeast"/>
      <w:jc w:val="center"/>
    </w:pPr>
    <w:rPr>
      <w:sz w:val="18"/>
      <w:szCs w:val="18"/>
    </w:rPr>
  </w:style>
  <w:style w:type="paragraph" w:styleId="TOC1">
    <w:name w:val="toc 1"/>
    <w:basedOn w:val="a"/>
    <w:next w:val="a"/>
    <w:uiPriority w:val="39"/>
    <w:unhideWhenUsed/>
    <w:qFormat/>
  </w:style>
  <w:style w:type="paragraph" w:styleId="TOC2">
    <w:name w:val="toc 2"/>
    <w:basedOn w:val="a"/>
    <w:next w:val="a"/>
    <w:uiPriority w:val="39"/>
    <w:unhideWhenUsed/>
    <w:pPr>
      <w:ind w:leftChars="200" w:left="420"/>
    </w:pPr>
  </w:style>
  <w:style w:type="paragraph" w:styleId="HTML">
    <w:name w:val="HTML Preformatted"/>
    <w:basedOn w:val="a"/>
    <w:link w:val="HTML0"/>
    <w:uiPriority w:val="99"/>
    <w:unhideWhenUse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0" w:firstLine="0"/>
      <w:jc w:val="left"/>
    </w:pPr>
    <w:rPr>
      <w:rFonts w:ascii="宋体" w:hAnsi="宋体" w:cs="宋体"/>
      <w:kern w:val="0"/>
      <w:sz w:val="24"/>
      <w:szCs w:val="24"/>
    </w:rPr>
  </w:style>
  <w:style w:type="paragraph" w:styleId="ab">
    <w:name w:val="Normal (Web)"/>
    <w:basedOn w:val="a"/>
    <w:uiPriority w:val="99"/>
    <w:unhideWhenUsed/>
    <w:qFormat/>
    <w:pPr>
      <w:widowControl/>
      <w:spacing w:before="100" w:beforeAutospacing="1" w:after="100" w:afterAutospacing="1"/>
      <w:ind w:firstLineChars="0" w:firstLine="0"/>
      <w:jc w:val="left"/>
    </w:pPr>
    <w:rPr>
      <w:rFonts w:ascii="宋体" w:hAnsi="宋体" w:cs="宋体"/>
      <w:kern w:val="0"/>
      <w:sz w:val="24"/>
      <w:szCs w:val="24"/>
    </w:rPr>
  </w:style>
  <w:style w:type="paragraph" w:styleId="ac">
    <w:name w:val="Title"/>
    <w:basedOn w:val="a"/>
    <w:next w:val="a"/>
    <w:link w:val="11"/>
    <w:qFormat/>
    <w:pPr>
      <w:spacing w:before="240" w:after="60"/>
      <w:ind w:firstLineChars="0" w:firstLine="0"/>
      <w:jc w:val="center"/>
      <w:outlineLvl w:val="0"/>
    </w:pPr>
    <w:rPr>
      <w:rFonts w:ascii="Calibri Light" w:hAnsi="Calibri Light" w:cs="Times New Roman"/>
      <w:b/>
      <w:bCs/>
      <w:sz w:val="32"/>
      <w:szCs w:val="32"/>
    </w:rPr>
  </w:style>
  <w:style w:type="table" w:styleId="ad">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qFormat/>
    <w:rPr>
      <w:rFonts w:ascii="Times New Roman" w:eastAsia="宋体" w:hAnsi="Times New Roman"/>
      <w:sz w:val="18"/>
    </w:rPr>
  </w:style>
  <w:style w:type="character" w:styleId="af">
    <w:name w:val="Hyperlink"/>
    <w:basedOn w:val="a0"/>
    <w:uiPriority w:val="99"/>
    <w:unhideWhenUsed/>
    <w:rPr>
      <w:color w:val="0563C1" w:themeColor="hyperlink"/>
      <w:u w:val="single"/>
    </w:rPr>
  </w:style>
  <w:style w:type="character" w:styleId="HTML1">
    <w:name w:val="HTML Code"/>
    <w:basedOn w:val="a0"/>
    <w:uiPriority w:val="99"/>
    <w:semiHidden/>
    <w:unhideWhenUsed/>
    <w:rPr>
      <w:rFonts w:ascii="宋体" w:eastAsia="宋体" w:hAnsi="宋体" w:cs="宋体"/>
      <w:sz w:val="24"/>
      <w:szCs w:val="24"/>
    </w:rPr>
  </w:style>
  <w:style w:type="character" w:customStyle="1" w:styleId="a6">
    <w:name w:val="批注框文本 字符"/>
    <w:basedOn w:val="a0"/>
    <w:link w:val="a5"/>
    <w:uiPriority w:val="99"/>
    <w:semiHidden/>
    <w:rPr>
      <w:sz w:val="18"/>
      <w:szCs w:val="18"/>
    </w:rPr>
  </w:style>
  <w:style w:type="character" w:customStyle="1" w:styleId="10">
    <w:name w:val="标题 1 字符"/>
    <w:basedOn w:val="a0"/>
    <w:link w:val="1"/>
    <w:uiPriority w:val="9"/>
    <w:rPr>
      <w:rFonts w:ascii="黑体" w:eastAsia="黑体" w:hAnsi="黑体"/>
      <w:bCs/>
      <w:kern w:val="44"/>
      <w:sz w:val="21"/>
      <w:szCs w:val="44"/>
    </w:rPr>
  </w:style>
  <w:style w:type="character" w:customStyle="1" w:styleId="af0">
    <w:name w:val="标题 字符"/>
    <w:basedOn w:val="a0"/>
    <w:uiPriority w:val="10"/>
    <w:qFormat/>
    <w:rPr>
      <w:rFonts w:asciiTheme="majorHAnsi" w:eastAsiaTheme="majorEastAsia" w:hAnsiTheme="majorHAnsi" w:cstheme="majorBidi"/>
      <w:b/>
      <w:bCs/>
      <w:sz w:val="32"/>
      <w:szCs w:val="32"/>
    </w:rPr>
  </w:style>
  <w:style w:type="character" w:customStyle="1" w:styleId="11">
    <w:name w:val="标题 字符1"/>
    <w:link w:val="ac"/>
    <w:qFormat/>
    <w:locked/>
    <w:rPr>
      <w:rFonts w:ascii="Calibri Light" w:eastAsia="宋体" w:hAnsi="Calibri Light" w:cs="Times New Roman"/>
      <w:b/>
      <w:bCs/>
      <w:sz w:val="32"/>
      <w:szCs w:val="32"/>
    </w:rPr>
  </w:style>
  <w:style w:type="character" w:customStyle="1" w:styleId="aa">
    <w:name w:val="页眉 字符"/>
    <w:basedOn w:val="a0"/>
    <w:link w:val="a9"/>
    <w:uiPriority w:val="99"/>
    <w:rPr>
      <w:rFonts w:ascii="Times New Roman" w:eastAsia="宋体" w:hAnsi="Times New Roman"/>
      <w:sz w:val="18"/>
      <w:szCs w:val="18"/>
    </w:rPr>
  </w:style>
  <w:style w:type="character" w:customStyle="1" w:styleId="a8">
    <w:name w:val="页脚 字符"/>
    <w:basedOn w:val="a0"/>
    <w:link w:val="a7"/>
    <w:uiPriority w:val="99"/>
    <w:qFormat/>
    <w:rPr>
      <w:rFonts w:ascii="Times New Roman" w:eastAsia="宋体" w:hAnsi="Times New Roman"/>
      <w:sz w:val="18"/>
      <w:szCs w:val="18"/>
    </w:rPr>
  </w:style>
  <w:style w:type="paragraph" w:customStyle="1" w:styleId="TOC10">
    <w:name w:val="TOC 标题1"/>
    <w:basedOn w:val="1"/>
    <w:next w:val="a"/>
    <w:uiPriority w:val="39"/>
    <w:unhideWhenUsed/>
    <w:qFormat/>
    <w:pPr>
      <w:widowControl/>
      <w:spacing w:before="240" w:line="259" w:lineRule="auto"/>
      <w:jc w:val="left"/>
      <w:outlineLvl w:val="9"/>
    </w:pPr>
    <w:rPr>
      <w:rFonts w:asciiTheme="majorHAnsi" w:eastAsiaTheme="majorEastAsia" w:hAnsiTheme="majorHAnsi" w:cstheme="majorBidi"/>
      <w:bCs w:val="0"/>
      <w:color w:val="2F5496" w:themeColor="accent1" w:themeShade="BF"/>
      <w:kern w:val="0"/>
      <w:sz w:val="32"/>
      <w:szCs w:val="32"/>
    </w:rPr>
  </w:style>
  <w:style w:type="character" w:customStyle="1" w:styleId="a4">
    <w:name w:val="日期 字符"/>
    <w:basedOn w:val="a0"/>
    <w:link w:val="a3"/>
    <w:uiPriority w:val="99"/>
    <w:semiHidden/>
    <w:qFormat/>
    <w:rPr>
      <w:rFonts w:ascii="Times New Roman" w:eastAsia="宋体" w:hAnsi="Times New Roman"/>
    </w:rPr>
  </w:style>
  <w:style w:type="character" w:customStyle="1" w:styleId="af1">
    <w:name w:val="发布"/>
    <w:qFormat/>
    <w:rPr>
      <w:rFonts w:ascii="黑体" w:eastAsia="黑体"/>
      <w:spacing w:val="22"/>
      <w:w w:val="100"/>
      <w:position w:val="3"/>
      <w:sz w:val="28"/>
    </w:rPr>
  </w:style>
  <w:style w:type="paragraph" w:customStyle="1" w:styleId="12">
    <w:name w:val="封面标准号1"/>
    <w:pPr>
      <w:widowControl w:val="0"/>
      <w:kinsoku w:val="0"/>
      <w:overflowPunct w:val="0"/>
      <w:autoSpaceDE w:val="0"/>
      <w:autoSpaceDN w:val="0"/>
      <w:spacing w:before="308"/>
      <w:jc w:val="right"/>
      <w:textAlignment w:val="center"/>
    </w:pPr>
    <w:rPr>
      <w:rFonts w:ascii="Calibri" w:eastAsia="宋体" w:hAnsi="Calibri" w:cs="Times New Roman"/>
      <w:sz w:val="28"/>
    </w:rPr>
  </w:style>
  <w:style w:type="paragraph" w:customStyle="1" w:styleId="af2">
    <w:name w:val="标准标志"/>
    <w:next w:val="a"/>
    <w:pPr>
      <w:shd w:val="solid" w:color="FFFFFF" w:fill="FFFFFF"/>
      <w:spacing w:line="0" w:lineRule="atLeast"/>
      <w:jc w:val="right"/>
    </w:pPr>
    <w:rPr>
      <w:rFonts w:ascii="Calibri" w:eastAsia="宋体" w:hAnsi="Calibri" w:cs="Times New Roman"/>
      <w:b/>
      <w:w w:val="130"/>
      <w:sz w:val="96"/>
    </w:rPr>
  </w:style>
  <w:style w:type="paragraph" w:customStyle="1" w:styleId="af3">
    <w:name w:val="其他发布部门"/>
    <w:basedOn w:val="a"/>
    <w:pPr>
      <w:widowControl/>
      <w:spacing w:line="0" w:lineRule="atLeast"/>
      <w:ind w:firstLineChars="0" w:firstLine="0"/>
      <w:jc w:val="center"/>
    </w:pPr>
    <w:rPr>
      <w:rFonts w:ascii="黑体" w:eastAsia="黑体" w:hAnsi="Calibri" w:cs="Times New Roman"/>
      <w:spacing w:val="20"/>
      <w:w w:val="135"/>
      <w:kern w:val="0"/>
      <w:sz w:val="36"/>
      <w:szCs w:val="20"/>
    </w:rPr>
  </w:style>
  <w:style w:type="paragraph" w:customStyle="1" w:styleId="af4">
    <w:name w:val="封面标准名称"/>
    <w:pPr>
      <w:widowControl w:val="0"/>
      <w:spacing w:line="680" w:lineRule="exact"/>
      <w:jc w:val="center"/>
      <w:textAlignment w:val="center"/>
    </w:pPr>
    <w:rPr>
      <w:rFonts w:ascii="黑体" w:eastAsia="黑体" w:hAnsi="Calibri" w:cs="Times New Roman"/>
      <w:sz w:val="52"/>
    </w:rPr>
  </w:style>
  <w:style w:type="paragraph" w:customStyle="1" w:styleId="af5">
    <w:name w:val="发布日期"/>
    <w:rPr>
      <w:rFonts w:ascii="Calibri" w:eastAsia="黑体" w:hAnsi="Calibri" w:cs="Times New Roman"/>
      <w:sz w:val="28"/>
    </w:rPr>
  </w:style>
  <w:style w:type="paragraph" w:customStyle="1" w:styleId="af6">
    <w:name w:val="标准书眉_奇数页"/>
    <w:next w:val="a"/>
    <w:qFormat/>
    <w:pPr>
      <w:tabs>
        <w:tab w:val="center" w:pos="4154"/>
        <w:tab w:val="right" w:pos="8306"/>
      </w:tabs>
      <w:spacing w:after="120"/>
      <w:jc w:val="right"/>
    </w:pPr>
    <w:rPr>
      <w:rFonts w:ascii="Calibri" w:eastAsia="宋体" w:hAnsi="Calibri" w:cs="Times New Roman"/>
      <w:sz w:val="21"/>
    </w:rPr>
  </w:style>
  <w:style w:type="paragraph" w:customStyle="1" w:styleId="af7">
    <w:name w:val="标准书脚_奇数页"/>
    <w:qFormat/>
    <w:pPr>
      <w:spacing w:before="120"/>
      <w:jc w:val="right"/>
    </w:pPr>
    <w:rPr>
      <w:rFonts w:ascii="Calibri" w:eastAsia="宋体" w:hAnsi="Calibri" w:cs="Times New Roman"/>
      <w:sz w:val="18"/>
    </w:rPr>
  </w:style>
  <w:style w:type="paragraph" w:customStyle="1" w:styleId="af8">
    <w:name w:val="标准书眉一"/>
    <w:pPr>
      <w:jc w:val="both"/>
    </w:pPr>
    <w:rPr>
      <w:rFonts w:ascii="Calibri" w:eastAsia="宋体" w:hAnsi="Calibri" w:cs="Times New Roman"/>
    </w:rPr>
  </w:style>
  <w:style w:type="paragraph" w:customStyle="1" w:styleId="af9">
    <w:name w:val="封面标准文稿编辑信息"/>
    <w:qFormat/>
    <w:pPr>
      <w:spacing w:before="180" w:line="180" w:lineRule="exact"/>
      <w:jc w:val="center"/>
    </w:pPr>
    <w:rPr>
      <w:rFonts w:ascii="宋体" w:eastAsia="宋体" w:hAnsi="Calibri" w:cs="Times New Roman"/>
      <w:sz w:val="21"/>
    </w:rPr>
  </w:style>
  <w:style w:type="paragraph" w:customStyle="1" w:styleId="afa">
    <w:name w:val="封面标准文稿类别"/>
    <w:qFormat/>
    <w:pPr>
      <w:spacing w:before="440" w:line="400" w:lineRule="exact"/>
      <w:jc w:val="center"/>
    </w:pPr>
    <w:rPr>
      <w:rFonts w:ascii="宋体" w:eastAsia="宋体" w:hAnsi="Calibri" w:cs="Times New Roman"/>
      <w:sz w:val="24"/>
    </w:rPr>
  </w:style>
  <w:style w:type="paragraph" w:customStyle="1" w:styleId="afb">
    <w:name w:val="文献分类号"/>
    <w:qFormat/>
    <w:pPr>
      <w:widowControl w:val="0"/>
      <w:textAlignment w:val="center"/>
    </w:pPr>
    <w:rPr>
      <w:rFonts w:ascii="Calibri" w:eastAsia="黑体" w:hAnsi="Calibri" w:cs="Times New Roman"/>
      <w:sz w:val="21"/>
    </w:rPr>
  </w:style>
  <w:style w:type="paragraph" w:customStyle="1" w:styleId="afc">
    <w:name w:val="其他标准称谓"/>
    <w:qFormat/>
    <w:pPr>
      <w:spacing w:line="0" w:lineRule="atLeast"/>
      <w:jc w:val="distribute"/>
    </w:pPr>
    <w:rPr>
      <w:rFonts w:ascii="黑体" w:eastAsia="黑体" w:hAnsi="宋体" w:cs="Times New Roman"/>
      <w:sz w:val="52"/>
    </w:rPr>
  </w:style>
  <w:style w:type="paragraph" w:customStyle="1" w:styleId="afd">
    <w:name w:val="封面正文"/>
    <w:qFormat/>
    <w:pPr>
      <w:jc w:val="both"/>
    </w:pPr>
    <w:rPr>
      <w:rFonts w:ascii="Calibri" w:eastAsia="宋体" w:hAnsi="Calibri" w:cs="Times New Roman"/>
    </w:rPr>
  </w:style>
  <w:style w:type="paragraph" w:customStyle="1" w:styleId="afe">
    <w:name w:val="实施日期"/>
    <w:basedOn w:val="af5"/>
    <w:qFormat/>
    <w:pPr>
      <w:jc w:val="right"/>
    </w:pPr>
  </w:style>
  <w:style w:type="character" w:customStyle="1" w:styleId="CharChar">
    <w:name w:val="段 Char Char"/>
    <w:link w:val="aff"/>
    <w:qFormat/>
    <w:rPr>
      <w:rFonts w:ascii="宋体"/>
    </w:rPr>
  </w:style>
  <w:style w:type="paragraph" w:customStyle="1" w:styleId="aff">
    <w:name w:val="段"/>
    <w:link w:val="CharChar"/>
    <w:qFormat/>
    <w:pPr>
      <w:autoSpaceDE w:val="0"/>
      <w:autoSpaceDN w:val="0"/>
      <w:ind w:firstLineChars="200" w:firstLine="200"/>
      <w:jc w:val="both"/>
    </w:pPr>
    <w:rPr>
      <w:rFonts w:ascii="宋体"/>
      <w:kern w:val="2"/>
      <w:sz w:val="21"/>
      <w:szCs w:val="22"/>
    </w:rPr>
  </w:style>
  <w:style w:type="paragraph" w:customStyle="1" w:styleId="13">
    <w:name w:val="无间隔1"/>
    <w:uiPriority w:val="1"/>
    <w:qFormat/>
    <w:pPr>
      <w:widowControl w:val="0"/>
      <w:jc w:val="center"/>
    </w:pPr>
    <w:rPr>
      <w:rFonts w:ascii="Times New Roman" w:eastAsia="宋体" w:hAnsi="Times New Roman"/>
      <w:kern w:val="2"/>
      <w:sz w:val="21"/>
      <w:szCs w:val="22"/>
    </w:rPr>
  </w:style>
  <w:style w:type="character" w:customStyle="1" w:styleId="15">
    <w:name w:val="15"/>
    <w:qFormat/>
    <w:rPr>
      <w:rFonts w:ascii="宋体" w:eastAsia="宋体" w:hAnsi="宋体" w:hint="eastAsia"/>
      <w:color w:val="000000"/>
      <w:sz w:val="22"/>
      <w:szCs w:val="22"/>
      <w:vertAlign w:val="superscript"/>
    </w:rPr>
  </w:style>
  <w:style w:type="character" w:customStyle="1" w:styleId="Char">
    <w:name w:val="段 Char"/>
    <w:qFormat/>
    <w:rPr>
      <w:rFonts w:ascii="宋体"/>
      <w:sz w:val="21"/>
      <w:lang w:val="en-US" w:eastAsia="zh-CN" w:bidi="ar-SA"/>
    </w:rPr>
  </w:style>
  <w:style w:type="character" w:customStyle="1" w:styleId="20">
    <w:name w:val="标题 2 字符"/>
    <w:basedOn w:val="a0"/>
    <w:link w:val="2"/>
    <w:uiPriority w:val="9"/>
    <w:qFormat/>
    <w:rPr>
      <w:rFonts w:ascii="黑体" w:eastAsia="黑体" w:hAnsi="黑体" w:cstheme="majorBidi"/>
      <w:bCs/>
      <w:szCs w:val="32"/>
    </w:rPr>
  </w:style>
  <w:style w:type="character" w:customStyle="1" w:styleId="30">
    <w:name w:val="标题 3 字符"/>
    <w:basedOn w:val="a0"/>
    <w:link w:val="3"/>
    <w:uiPriority w:val="9"/>
    <w:qFormat/>
    <w:rPr>
      <w:rFonts w:ascii="Times New Roman" w:eastAsia="宋体" w:hAnsi="Times New Roman"/>
      <w:bCs/>
      <w:kern w:val="2"/>
      <w:sz w:val="21"/>
      <w:szCs w:val="32"/>
    </w:rPr>
  </w:style>
  <w:style w:type="paragraph" w:customStyle="1" w:styleId="aff0">
    <w:name w:val="表标题"/>
    <w:basedOn w:val="a"/>
    <w:link w:val="aff1"/>
    <w:qFormat/>
    <w:pPr>
      <w:spacing w:beforeLines="50" w:before="50" w:afterLines="50" w:after="50"/>
      <w:ind w:firstLineChars="0" w:firstLine="0"/>
      <w:jc w:val="center"/>
    </w:pPr>
    <w:rPr>
      <w:rFonts w:ascii="黑体" w:eastAsia="黑体" w:hAnsi="黑体" w:cs="Times New Roman"/>
    </w:rPr>
  </w:style>
  <w:style w:type="character" w:customStyle="1" w:styleId="aff1">
    <w:name w:val="表标题 字符"/>
    <w:basedOn w:val="a0"/>
    <w:link w:val="aff0"/>
    <w:qFormat/>
    <w:rPr>
      <w:rFonts w:ascii="黑体" w:eastAsia="黑体" w:hAnsi="黑体" w:cs="Times New Roman"/>
      <w:kern w:val="2"/>
      <w:sz w:val="21"/>
      <w:szCs w:val="22"/>
    </w:rPr>
  </w:style>
  <w:style w:type="character" w:customStyle="1" w:styleId="HTML0">
    <w:name w:val="HTML 预设格式 字符"/>
    <w:basedOn w:val="a0"/>
    <w:link w:val="HTML"/>
    <w:uiPriority w:val="99"/>
    <w:qFormat/>
    <w:rPr>
      <w:rFonts w:ascii="宋体" w:eastAsia="宋体" w:hAnsi="宋体" w:cs="宋体"/>
      <w:sz w:val="24"/>
      <w:szCs w:val="24"/>
    </w:rPr>
  </w:style>
  <w:style w:type="paragraph" w:styleId="aff2">
    <w:name w:val="List Paragraph"/>
    <w:basedOn w:val="a"/>
    <w:uiPriority w:val="99"/>
    <w:qFormat/>
    <w:pPr>
      <w:ind w:firstLine="420"/>
    </w:pPr>
  </w:style>
  <w:style w:type="paragraph" w:customStyle="1" w:styleId="katex-block">
    <w:name w:val="katex-block"/>
    <w:basedOn w:val="a"/>
    <w:qFormat/>
    <w:pPr>
      <w:widowControl/>
      <w:spacing w:before="100" w:beforeAutospacing="1" w:after="100" w:afterAutospacing="1"/>
      <w:ind w:firstLineChars="0" w:firstLine="0"/>
      <w:jc w:val="left"/>
    </w:pPr>
    <w:rPr>
      <w:rFonts w:ascii="宋体" w:hAnsi="宋体" w:cs="宋体"/>
      <w:kern w:val="0"/>
      <w:sz w:val="24"/>
      <w:szCs w:val="24"/>
    </w:rPr>
  </w:style>
  <w:style w:type="character" w:customStyle="1" w:styleId="katex-mathml1">
    <w:name w:val="katex-mathml1"/>
    <w:basedOn w:val="a0"/>
    <w:qFormat/>
  </w:style>
  <w:style w:type="character" w:customStyle="1" w:styleId="mord">
    <w:name w:val="mord"/>
    <w:basedOn w:val="a0"/>
    <w:qFormat/>
  </w:style>
  <w:style w:type="character" w:customStyle="1" w:styleId="vlist-s">
    <w:name w:val="vlist-s"/>
    <w:basedOn w:val="a0"/>
    <w:qFormat/>
  </w:style>
  <w:style w:type="character" w:customStyle="1" w:styleId="mrel">
    <w:name w:val="mrel"/>
    <w:basedOn w:val="a0"/>
    <w:qFormat/>
  </w:style>
  <w:style w:type="character" w:customStyle="1" w:styleId="mop">
    <w:name w:val="mop"/>
    <w:basedOn w:val="a0"/>
    <w:qFormat/>
  </w:style>
  <w:style w:type="character" w:customStyle="1" w:styleId="mopen">
    <w:name w:val="mopen"/>
    <w:basedOn w:val="a0"/>
    <w:qFormat/>
  </w:style>
  <w:style w:type="character" w:customStyle="1" w:styleId="mbin">
    <w:name w:val="mbin"/>
    <w:basedOn w:val="a0"/>
    <w:qFormat/>
  </w:style>
  <w:style w:type="character" w:customStyle="1" w:styleId="mclose">
    <w:name w:val="mclose"/>
    <w:basedOn w:val="a0"/>
    <w:qFormat/>
  </w:style>
  <w:style w:type="character" w:styleId="aff3">
    <w:name w:val="Placeholder Text"/>
    <w:basedOn w:val="a0"/>
    <w:uiPriority w:val="99"/>
    <w:semiHidden/>
    <w:qFormat/>
    <w:rPr>
      <w:color w:val="666666"/>
    </w:rPr>
  </w:style>
  <w:style w:type="paragraph" w:styleId="aff4">
    <w:name w:val="Revision"/>
    <w:hidden/>
    <w:uiPriority w:val="99"/>
    <w:unhideWhenUsed/>
    <w:rsid w:val="00C367BF"/>
    <w:rPr>
      <w:rFonts w:ascii="Times New Roman" w:eastAsia="宋体" w:hAnsi="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2.wmf"/><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5.wmf"/><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image" Target="media/image4.w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8E5035AF-7D35-4AC4-B850-E1BF8302349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14</Pages>
  <Words>5034</Words>
  <Characters>5689</Characters>
  <Application>Microsoft Office Word</Application>
  <DocSecurity>0</DocSecurity>
  <Lines>406</Lines>
  <Paragraphs>536</Paragraphs>
  <ScaleCrop>false</ScaleCrop>
  <Company/>
  <LinksUpToDate>false</LinksUpToDate>
  <CharactersWithSpaces>10187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王智远</dc:creator>
  <cp:lastModifiedBy>k h</cp:lastModifiedBy>
  <cp:revision>253</cp:revision>
  <cp:lastPrinted>2024-02-28T03:39:00Z</cp:lastPrinted>
  <dcterms:created xsi:type="dcterms:W3CDTF">2020-11-11T01:49:00Z</dcterms:created>
  <dcterms:modified xsi:type="dcterms:W3CDTF">2024-12-04T01:18:00Z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2052-12.1.0.18608</vt:lpwstr>
  </property>
  <property fmtid="{D5CDD505-2E9C-101B-9397-08002B2CF9AE}" pid="4" name="ICV">
    <vt:lpwstr>4388A98D054744A6882B429EBC43B6FC_13</vt:lpwstr>
  </property>
</Properties>
</file>